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28A" w:rsidRDefault="002D628A">
      <w:pPr>
        <w:suppressAutoHyphens w:val="0"/>
        <w:rPr>
          <w:rFonts w:ascii="Arial" w:eastAsia="Calibri" w:hAnsi="Arial" w:cs="Arial"/>
          <w:sz w:val="22"/>
          <w:szCs w:val="22"/>
          <w:lang w:eastAsia="en-US"/>
        </w:rPr>
      </w:pPr>
      <w:bookmarkStart w:id="0" w:name="_Hlk101351694"/>
    </w:p>
    <w:p w:rsidR="00E16988" w:rsidRDefault="00E16988">
      <w:pPr>
        <w:suppressAutoHyphens w:val="0"/>
        <w:rPr>
          <w:rFonts w:ascii="Arial" w:eastAsia="Calibri" w:hAnsi="Arial" w:cs="Arial"/>
          <w:sz w:val="22"/>
          <w:szCs w:val="22"/>
          <w:lang w:eastAsia="en-US"/>
        </w:rPr>
      </w:pPr>
    </w:p>
    <w:p w:rsidR="002A34DD" w:rsidRPr="00E16988" w:rsidRDefault="00CF571B" w:rsidP="00E16988">
      <w:pPr>
        <w:suppressAutoHyphens w:val="0"/>
        <w:spacing w:after="120" w:line="240" w:lineRule="atLeast"/>
        <w:ind w:firstLine="709"/>
        <w:contextualSpacing/>
        <w:jc w:val="center"/>
        <w:rPr>
          <w:rFonts w:ascii="Arial" w:eastAsia="Calibri" w:hAnsi="Arial" w:cs="Arial"/>
          <w:i/>
          <w:iCs/>
          <w:sz w:val="28"/>
          <w:szCs w:val="28"/>
          <w:u w:val="single"/>
          <w:lang w:eastAsia="en-US"/>
        </w:rPr>
      </w:pPr>
      <w:bookmarkStart w:id="1" w:name="_Hlk142577796"/>
      <w:r w:rsidRPr="00E16988">
        <w:rPr>
          <w:rFonts w:ascii="Arial" w:eastAsia="Calibri" w:hAnsi="Arial" w:cs="Arial"/>
          <w:i/>
          <w:iCs/>
          <w:sz w:val="28"/>
          <w:szCs w:val="28"/>
          <w:u w:val="single"/>
          <w:lang w:eastAsia="en-US"/>
        </w:rPr>
        <w:t>Justificativa</w:t>
      </w:r>
    </w:p>
    <w:bookmarkEnd w:id="1"/>
    <w:p w:rsidR="002D628A" w:rsidRDefault="002D628A" w:rsidP="002A34DD">
      <w:pPr>
        <w:suppressAutoHyphens w:val="0"/>
        <w:spacing w:after="120" w:line="240" w:lineRule="atLeast"/>
        <w:ind w:firstLine="709"/>
        <w:contextualSpacing/>
        <w:jc w:val="both"/>
        <w:rPr>
          <w:rFonts w:ascii="Arial" w:eastAsia="Calibri" w:hAnsi="Arial" w:cs="Arial"/>
          <w:sz w:val="22"/>
          <w:szCs w:val="22"/>
          <w:lang w:eastAsia="en-US"/>
        </w:rPr>
      </w:pPr>
    </w:p>
    <w:p w:rsidR="00293E43" w:rsidRDefault="00293E43" w:rsidP="002A34DD">
      <w:pPr>
        <w:suppressAutoHyphens w:val="0"/>
        <w:spacing w:after="120" w:line="240" w:lineRule="atLeast"/>
        <w:ind w:firstLine="709"/>
        <w:contextualSpacing/>
        <w:jc w:val="both"/>
        <w:rPr>
          <w:rFonts w:ascii="Arial" w:eastAsia="Calibri" w:hAnsi="Arial" w:cs="Arial"/>
          <w:sz w:val="22"/>
          <w:szCs w:val="22"/>
          <w:lang w:eastAsia="en-US"/>
        </w:rPr>
      </w:pPr>
      <w:r>
        <w:rPr>
          <w:rFonts w:ascii="Arial" w:eastAsia="Calibri" w:hAnsi="Arial" w:cs="Arial"/>
          <w:sz w:val="22"/>
          <w:szCs w:val="22"/>
          <w:lang w:eastAsia="en-US"/>
        </w:rPr>
        <w:t>A presente propositura foi desenvolvida a partir de manifestações de comerciantes e investidores que buscaram uma interlocução mais próxima com a Prefeitura de Santos</w:t>
      </w:r>
      <w:r w:rsidR="00AE5AC3">
        <w:rPr>
          <w:rFonts w:ascii="Arial" w:eastAsia="Calibri" w:hAnsi="Arial" w:cs="Arial"/>
          <w:sz w:val="22"/>
          <w:szCs w:val="22"/>
          <w:lang w:eastAsia="en-US"/>
        </w:rPr>
        <w:t>,</w:t>
      </w:r>
      <w:r>
        <w:rPr>
          <w:rFonts w:ascii="Arial" w:eastAsia="Calibri" w:hAnsi="Arial" w:cs="Arial"/>
          <w:sz w:val="22"/>
          <w:szCs w:val="22"/>
          <w:lang w:eastAsia="en-US"/>
        </w:rPr>
        <w:t xml:space="preserve"> demonstrando a possibilidade de potencializar as atividades e eventos turísticos, gastronômicos, culturais, de entretenimento e de economia criativa na área do Valongo.</w:t>
      </w:r>
    </w:p>
    <w:p w:rsidR="00293E43" w:rsidRDefault="00293E43" w:rsidP="002A34DD">
      <w:pPr>
        <w:suppressAutoHyphens w:val="0"/>
        <w:spacing w:after="120" w:line="240" w:lineRule="atLeast"/>
        <w:ind w:firstLine="709"/>
        <w:contextualSpacing/>
        <w:jc w:val="both"/>
        <w:rPr>
          <w:rFonts w:ascii="Arial" w:eastAsia="Calibri" w:hAnsi="Arial" w:cs="Arial"/>
          <w:sz w:val="22"/>
          <w:szCs w:val="22"/>
          <w:lang w:eastAsia="en-US"/>
        </w:rPr>
      </w:pPr>
    </w:p>
    <w:p w:rsidR="00AE5AC3" w:rsidRDefault="00293E43" w:rsidP="002A34DD">
      <w:pPr>
        <w:suppressAutoHyphens w:val="0"/>
        <w:spacing w:after="120" w:line="240" w:lineRule="atLeast"/>
        <w:ind w:firstLine="709"/>
        <w:contextualSpacing/>
        <w:jc w:val="both"/>
        <w:rPr>
          <w:rFonts w:ascii="Arial" w:eastAsia="Calibri" w:hAnsi="Arial" w:cs="Arial"/>
          <w:sz w:val="22"/>
          <w:szCs w:val="22"/>
          <w:lang w:eastAsia="en-US"/>
        </w:rPr>
      </w:pPr>
      <w:r>
        <w:rPr>
          <w:rFonts w:ascii="Arial" w:eastAsia="Calibri" w:hAnsi="Arial" w:cs="Arial"/>
          <w:sz w:val="22"/>
          <w:szCs w:val="22"/>
          <w:lang w:eastAsia="en-US"/>
        </w:rPr>
        <w:t xml:space="preserve">A Secretaria de Empreendedorismo, Economia Criativa e Turismo acolheu as sugestões desse segmento </w:t>
      </w:r>
      <w:r w:rsidR="00AE5AC3">
        <w:rPr>
          <w:rFonts w:ascii="Arial" w:eastAsia="Calibri" w:hAnsi="Arial" w:cs="Arial"/>
          <w:sz w:val="22"/>
          <w:szCs w:val="22"/>
          <w:lang w:eastAsia="en-US"/>
        </w:rPr>
        <w:t xml:space="preserve">e a Secretaria de Desenvolvimento Urbano elaborou minuta de projeto de lei complementar que altera dispositivos da </w:t>
      </w:r>
      <w:r w:rsidR="000279A1">
        <w:rPr>
          <w:rFonts w:ascii="Arial" w:eastAsia="Calibri" w:hAnsi="Arial" w:cs="Arial"/>
          <w:sz w:val="22"/>
          <w:szCs w:val="22"/>
          <w:lang w:eastAsia="en-US"/>
        </w:rPr>
        <w:t xml:space="preserve">Lei Complementar </w:t>
      </w:r>
      <w:r w:rsidR="00AE5AC3">
        <w:rPr>
          <w:rFonts w:ascii="Arial" w:eastAsia="Calibri" w:hAnsi="Arial" w:cs="Arial"/>
          <w:sz w:val="22"/>
          <w:szCs w:val="22"/>
          <w:lang w:eastAsia="en-US"/>
        </w:rPr>
        <w:t xml:space="preserve">1.187, de 30 de dezembro de 2022, que disciplina o ordenamento do uso e da ocupação do solo na área insular de Santos. </w:t>
      </w:r>
    </w:p>
    <w:p w:rsidR="003112EE" w:rsidRDefault="003112EE" w:rsidP="002A34DD">
      <w:pPr>
        <w:suppressAutoHyphens w:val="0"/>
        <w:spacing w:after="120" w:line="240" w:lineRule="atLeast"/>
        <w:ind w:firstLine="709"/>
        <w:contextualSpacing/>
        <w:jc w:val="both"/>
        <w:rPr>
          <w:rFonts w:ascii="Arial" w:eastAsia="Calibri" w:hAnsi="Arial" w:cs="Arial"/>
          <w:sz w:val="22"/>
          <w:szCs w:val="22"/>
          <w:lang w:eastAsia="en-US"/>
        </w:rPr>
      </w:pPr>
    </w:p>
    <w:p w:rsidR="003112EE" w:rsidRDefault="003112EE" w:rsidP="002A34DD">
      <w:pPr>
        <w:suppressAutoHyphens w:val="0"/>
        <w:spacing w:after="120" w:line="240" w:lineRule="atLeast"/>
        <w:ind w:firstLine="709"/>
        <w:contextualSpacing/>
        <w:jc w:val="both"/>
        <w:rPr>
          <w:rFonts w:ascii="Arial" w:eastAsia="Calibri" w:hAnsi="Arial" w:cs="Arial"/>
          <w:sz w:val="22"/>
          <w:szCs w:val="22"/>
          <w:lang w:eastAsia="en-US"/>
        </w:rPr>
      </w:pPr>
      <w:r>
        <w:rPr>
          <w:rFonts w:ascii="Arial" w:eastAsia="Calibri" w:hAnsi="Arial" w:cs="Arial"/>
          <w:sz w:val="22"/>
          <w:szCs w:val="22"/>
          <w:lang w:eastAsia="en-US"/>
        </w:rPr>
        <w:t xml:space="preserve">A proposta passa pelo estabelecimento de novo Núcleo de Intervenção de Diretrizes Estratégicas, ou seja, NIDE 11 – CENTRO, </w:t>
      </w:r>
      <w:r w:rsidR="00BC2596">
        <w:rPr>
          <w:rFonts w:ascii="Arial" w:eastAsia="Calibri" w:hAnsi="Arial" w:cs="Arial"/>
          <w:sz w:val="22"/>
          <w:szCs w:val="22"/>
          <w:lang w:eastAsia="en-US"/>
        </w:rPr>
        <w:t>numa área limitada pelas vias</w:t>
      </w:r>
      <w:r>
        <w:rPr>
          <w:rFonts w:ascii="Arial" w:eastAsia="Calibri" w:hAnsi="Arial" w:cs="Arial"/>
          <w:sz w:val="22"/>
          <w:szCs w:val="22"/>
          <w:lang w:eastAsia="en-US"/>
        </w:rPr>
        <w:t xml:space="preserve"> São B</w:t>
      </w:r>
      <w:r w:rsidR="00BC2596">
        <w:rPr>
          <w:rFonts w:ascii="Arial" w:eastAsia="Calibri" w:hAnsi="Arial" w:cs="Arial"/>
          <w:sz w:val="22"/>
          <w:szCs w:val="22"/>
          <w:lang w:eastAsia="en-US"/>
        </w:rPr>
        <w:t>e</w:t>
      </w:r>
      <w:r>
        <w:rPr>
          <w:rFonts w:ascii="Arial" w:eastAsia="Calibri" w:hAnsi="Arial" w:cs="Arial"/>
          <w:sz w:val="22"/>
          <w:szCs w:val="22"/>
          <w:lang w:eastAsia="en-US"/>
        </w:rPr>
        <w:t>nto, Tuyuti, Frei</w:t>
      </w:r>
      <w:r w:rsidR="00BC2596">
        <w:rPr>
          <w:rFonts w:ascii="Arial" w:eastAsia="Calibri" w:hAnsi="Arial" w:cs="Arial"/>
          <w:sz w:val="22"/>
          <w:szCs w:val="22"/>
          <w:lang w:eastAsia="en-US"/>
        </w:rPr>
        <w:t xml:space="preserve"> Gaspar, praça Ruy Barbosa e avenida Visconde de São Leopoldo, integrando a área de abrangência do programa “Alegra Centro”.</w:t>
      </w:r>
    </w:p>
    <w:p w:rsidR="00691EB0" w:rsidRDefault="00691EB0" w:rsidP="00691EB0">
      <w:pPr>
        <w:suppressAutoHyphens w:val="0"/>
        <w:spacing w:after="120" w:line="240" w:lineRule="atLeast"/>
        <w:jc w:val="both"/>
        <w:rPr>
          <w:rFonts w:ascii="Arial" w:hAnsi="Arial" w:cs="Arial"/>
          <w:b/>
          <w:bCs/>
          <w:sz w:val="22"/>
          <w:szCs w:val="22"/>
          <w:lang w:eastAsia="pt-BR"/>
        </w:rPr>
      </w:pPr>
    </w:p>
    <w:p w:rsidR="000279A1" w:rsidRPr="002A34DD" w:rsidRDefault="000279A1" w:rsidP="000279A1">
      <w:pPr>
        <w:suppressAutoHyphens w:val="0"/>
        <w:spacing w:after="120" w:line="240" w:lineRule="atLeast"/>
        <w:contextualSpacing/>
        <w:jc w:val="center"/>
        <w:rPr>
          <w:rFonts w:ascii="Arial" w:eastAsia="Calibri" w:hAnsi="Arial" w:cs="Arial"/>
          <w:sz w:val="22"/>
          <w:szCs w:val="22"/>
          <w:lang w:eastAsia="en-US"/>
        </w:rPr>
      </w:pPr>
      <w:r w:rsidRPr="002A34DD">
        <w:rPr>
          <w:rFonts w:ascii="Arial" w:eastAsia="Calibri" w:hAnsi="Arial" w:cs="Arial"/>
          <w:sz w:val="22"/>
          <w:szCs w:val="22"/>
          <w:lang w:eastAsia="en-US"/>
        </w:rPr>
        <w:t xml:space="preserve">Figura 1 – </w:t>
      </w:r>
      <w:r>
        <w:rPr>
          <w:rFonts w:ascii="Arial" w:eastAsia="Calibri" w:hAnsi="Arial" w:cs="Arial"/>
          <w:sz w:val="22"/>
          <w:szCs w:val="22"/>
          <w:lang w:eastAsia="en-US"/>
        </w:rPr>
        <w:t>Área de abrangência do NIDE 11-</w:t>
      </w:r>
      <w:r w:rsidR="002728D1">
        <w:rPr>
          <w:rFonts w:ascii="Arial" w:eastAsia="Calibri" w:hAnsi="Arial" w:cs="Arial"/>
          <w:sz w:val="22"/>
          <w:szCs w:val="22"/>
          <w:lang w:eastAsia="en-US"/>
        </w:rPr>
        <w:t xml:space="preserve"> </w:t>
      </w:r>
      <w:r>
        <w:rPr>
          <w:rFonts w:ascii="Arial" w:eastAsia="Calibri" w:hAnsi="Arial" w:cs="Arial"/>
          <w:sz w:val="22"/>
          <w:szCs w:val="22"/>
          <w:lang w:eastAsia="en-US"/>
        </w:rPr>
        <w:t>Centro</w:t>
      </w:r>
      <w:r w:rsidRPr="002A34DD">
        <w:rPr>
          <w:rFonts w:ascii="Arial" w:eastAsia="Calibri" w:hAnsi="Arial" w:cs="Arial"/>
          <w:sz w:val="22"/>
          <w:szCs w:val="22"/>
          <w:lang w:eastAsia="en-US"/>
        </w:rPr>
        <w:t>.</w:t>
      </w:r>
    </w:p>
    <w:p w:rsidR="00691EB0" w:rsidRDefault="00691EB0" w:rsidP="00691EB0">
      <w:pPr>
        <w:suppressAutoHyphens w:val="0"/>
        <w:spacing w:after="120" w:line="240" w:lineRule="atLeast"/>
        <w:jc w:val="both"/>
        <w:rPr>
          <w:rFonts w:ascii="Arial" w:hAnsi="Arial" w:cs="Arial"/>
          <w:b/>
          <w:bCs/>
          <w:sz w:val="22"/>
          <w:szCs w:val="22"/>
          <w:lang w:eastAsia="pt-BR"/>
        </w:rPr>
      </w:pPr>
      <w:r>
        <w:rPr>
          <w:noProof/>
          <w:lang w:eastAsia="pt-BR"/>
        </w:rPr>
        <w:drawing>
          <wp:inline distT="0" distB="0" distL="0" distR="0">
            <wp:extent cx="5715000" cy="3218688"/>
            <wp:effectExtent l="0" t="0" r="0" b="1270"/>
            <wp:docPr id="84643630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36309" name=""/>
                    <pic:cNvPicPr/>
                  </pic:nvPicPr>
                  <pic:blipFill rotWithShape="1">
                    <a:blip r:embed="rId8">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9"/>
                        </a:ext>
                      </a:extLst>
                    </a:blip>
                    <a:srcRect b="24907"/>
                    <a:stretch/>
                  </pic:blipFill>
                  <pic:spPr bwMode="auto">
                    <a:xfrm>
                      <a:off x="0" y="0"/>
                      <a:ext cx="5715000" cy="32186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91EB0" w:rsidRPr="002A34DD" w:rsidRDefault="00691EB0" w:rsidP="00691EB0">
      <w:pPr>
        <w:suppressAutoHyphens w:val="0"/>
        <w:spacing w:after="120" w:line="240" w:lineRule="atLeast"/>
        <w:jc w:val="center"/>
        <w:rPr>
          <w:rFonts w:ascii="Arial" w:hAnsi="Arial" w:cs="Arial"/>
          <w:b/>
          <w:bCs/>
          <w:sz w:val="22"/>
          <w:szCs w:val="22"/>
          <w:lang w:eastAsia="pt-BR"/>
        </w:rPr>
      </w:pPr>
    </w:p>
    <w:p w:rsidR="00BC2596" w:rsidRDefault="00BC2596" w:rsidP="002A34DD">
      <w:pPr>
        <w:suppressAutoHyphens w:val="0"/>
        <w:spacing w:after="120" w:line="240" w:lineRule="atLeast"/>
        <w:ind w:firstLine="709"/>
        <w:contextualSpacing/>
        <w:jc w:val="both"/>
        <w:rPr>
          <w:rFonts w:ascii="Arial" w:eastAsia="Calibri" w:hAnsi="Arial" w:cs="Arial"/>
          <w:sz w:val="22"/>
          <w:szCs w:val="22"/>
          <w:lang w:eastAsia="en-US"/>
        </w:rPr>
      </w:pPr>
      <w:r>
        <w:rPr>
          <w:rFonts w:ascii="Arial" w:eastAsia="Calibri" w:hAnsi="Arial" w:cs="Arial"/>
          <w:sz w:val="22"/>
          <w:szCs w:val="22"/>
          <w:lang w:eastAsia="en-US"/>
        </w:rPr>
        <w:t>Nessa área</w:t>
      </w:r>
      <w:r w:rsidR="000279A1">
        <w:rPr>
          <w:rFonts w:ascii="Arial" w:eastAsia="Calibri" w:hAnsi="Arial" w:cs="Arial"/>
          <w:sz w:val="22"/>
          <w:szCs w:val="22"/>
          <w:lang w:eastAsia="en-US"/>
        </w:rPr>
        <w:t>,</w:t>
      </w:r>
      <w:r>
        <w:rPr>
          <w:rFonts w:ascii="Arial" w:eastAsia="Calibri" w:hAnsi="Arial" w:cs="Arial"/>
          <w:sz w:val="22"/>
          <w:szCs w:val="22"/>
          <w:lang w:eastAsia="en-US"/>
        </w:rPr>
        <w:t xml:space="preserve"> </w:t>
      </w:r>
      <w:r w:rsidR="00691EB0">
        <w:rPr>
          <w:rFonts w:ascii="Arial" w:eastAsia="Calibri" w:hAnsi="Arial" w:cs="Arial"/>
          <w:sz w:val="22"/>
          <w:szCs w:val="22"/>
          <w:lang w:eastAsia="en-US"/>
        </w:rPr>
        <w:t>deverão ser priorizadas moradias estudantis, culturais, artísticas e atividades vocacionadas à economia criativa, cultura, música, gastronomia e turismo</w:t>
      </w:r>
      <w:r w:rsidR="000279A1">
        <w:rPr>
          <w:rFonts w:ascii="Arial" w:eastAsia="Calibri" w:hAnsi="Arial" w:cs="Arial"/>
          <w:sz w:val="22"/>
          <w:szCs w:val="22"/>
          <w:lang w:eastAsia="en-US"/>
        </w:rPr>
        <w:t xml:space="preserve"> de forma articulada com a estética, a valorização cultural e a preservação da identidade, buscando o desenvolvimento econômico pautado na inovação</w:t>
      </w:r>
      <w:r w:rsidR="00691EB0">
        <w:rPr>
          <w:rFonts w:ascii="Arial" w:eastAsia="Calibri" w:hAnsi="Arial" w:cs="Arial"/>
          <w:sz w:val="22"/>
          <w:szCs w:val="22"/>
          <w:lang w:eastAsia="en-US"/>
        </w:rPr>
        <w:t>.</w:t>
      </w:r>
    </w:p>
    <w:p w:rsidR="00AE5AC3" w:rsidRDefault="00AE5AC3" w:rsidP="002A34DD">
      <w:pPr>
        <w:suppressAutoHyphens w:val="0"/>
        <w:spacing w:after="120" w:line="240" w:lineRule="atLeast"/>
        <w:ind w:firstLine="709"/>
        <w:contextualSpacing/>
        <w:jc w:val="both"/>
        <w:rPr>
          <w:rFonts w:ascii="Arial" w:eastAsia="Calibri" w:hAnsi="Arial" w:cs="Arial"/>
          <w:sz w:val="22"/>
          <w:szCs w:val="22"/>
          <w:lang w:eastAsia="en-US"/>
        </w:rPr>
      </w:pPr>
    </w:p>
    <w:p w:rsidR="00293E43" w:rsidRDefault="00AE5AC3" w:rsidP="002A34DD">
      <w:pPr>
        <w:suppressAutoHyphens w:val="0"/>
        <w:spacing w:after="120" w:line="240" w:lineRule="atLeast"/>
        <w:ind w:firstLine="709"/>
        <w:contextualSpacing/>
        <w:jc w:val="both"/>
        <w:rPr>
          <w:rFonts w:ascii="Arial" w:eastAsia="Calibri" w:hAnsi="Arial" w:cs="Arial"/>
          <w:sz w:val="22"/>
          <w:szCs w:val="22"/>
          <w:lang w:eastAsia="en-US"/>
        </w:rPr>
      </w:pPr>
      <w:r>
        <w:rPr>
          <w:rFonts w:ascii="Arial" w:eastAsia="Calibri" w:hAnsi="Arial" w:cs="Arial"/>
          <w:sz w:val="22"/>
          <w:szCs w:val="22"/>
          <w:lang w:eastAsia="en-US"/>
        </w:rPr>
        <w:t>A minuta</w:t>
      </w:r>
      <w:r w:rsidR="000279A1">
        <w:rPr>
          <w:rFonts w:ascii="Arial" w:eastAsia="Calibri" w:hAnsi="Arial" w:cs="Arial"/>
          <w:sz w:val="22"/>
          <w:szCs w:val="22"/>
          <w:lang w:eastAsia="en-US"/>
        </w:rPr>
        <w:t xml:space="preserve"> aqui apresentada</w:t>
      </w:r>
      <w:r>
        <w:rPr>
          <w:rFonts w:ascii="Arial" w:eastAsia="Calibri" w:hAnsi="Arial" w:cs="Arial"/>
          <w:sz w:val="22"/>
          <w:szCs w:val="22"/>
          <w:lang w:eastAsia="en-US"/>
        </w:rPr>
        <w:t xml:space="preserve"> </w:t>
      </w:r>
      <w:r w:rsidR="000279A1">
        <w:rPr>
          <w:rFonts w:ascii="Arial" w:eastAsia="Calibri" w:hAnsi="Arial" w:cs="Arial"/>
          <w:sz w:val="22"/>
          <w:szCs w:val="22"/>
          <w:lang w:eastAsia="en-US"/>
        </w:rPr>
        <w:t>já foi</w:t>
      </w:r>
      <w:r>
        <w:rPr>
          <w:rFonts w:ascii="Arial" w:eastAsia="Calibri" w:hAnsi="Arial" w:cs="Arial"/>
          <w:sz w:val="22"/>
          <w:szCs w:val="22"/>
          <w:lang w:eastAsia="en-US"/>
        </w:rPr>
        <w:t xml:space="preserve"> análise da Procuradoria Geral do Município e passou a integrar a pauta de discussões no Conselho de Desenvolvimento Urbano - CMDU. Assim, ela passa a ser disponibilizada no </w:t>
      </w:r>
      <w:r w:rsidRPr="00BC2596">
        <w:rPr>
          <w:rFonts w:ascii="Arial" w:eastAsia="Calibri" w:hAnsi="Arial" w:cs="Arial"/>
          <w:i/>
          <w:iCs/>
          <w:sz w:val="22"/>
          <w:szCs w:val="22"/>
          <w:lang w:eastAsia="en-US"/>
        </w:rPr>
        <w:t>site</w:t>
      </w:r>
      <w:r>
        <w:rPr>
          <w:rFonts w:ascii="Arial" w:eastAsia="Calibri" w:hAnsi="Arial" w:cs="Arial"/>
          <w:sz w:val="22"/>
          <w:szCs w:val="22"/>
          <w:lang w:eastAsia="en-US"/>
        </w:rPr>
        <w:t xml:space="preserve"> da Prefeitura para sugestões e, ao fim de 30 dias, haverá a realização de audiência pública.</w:t>
      </w:r>
    </w:p>
    <w:p w:rsidR="00293E43" w:rsidRDefault="00293E43" w:rsidP="002A34DD">
      <w:pPr>
        <w:suppressAutoHyphens w:val="0"/>
        <w:spacing w:after="120" w:line="240" w:lineRule="atLeast"/>
        <w:ind w:firstLine="709"/>
        <w:contextualSpacing/>
        <w:jc w:val="both"/>
        <w:rPr>
          <w:rFonts w:ascii="Arial" w:eastAsia="Calibri" w:hAnsi="Arial" w:cs="Arial"/>
          <w:sz w:val="22"/>
          <w:szCs w:val="22"/>
          <w:lang w:eastAsia="en-US"/>
        </w:rPr>
      </w:pPr>
    </w:p>
    <w:p w:rsidR="00E16988" w:rsidRDefault="00E16988" w:rsidP="00AE5AC3">
      <w:pPr>
        <w:suppressAutoHyphens w:val="0"/>
        <w:spacing w:after="120" w:line="240" w:lineRule="atLeast"/>
        <w:ind w:firstLine="709"/>
        <w:contextualSpacing/>
        <w:jc w:val="both"/>
        <w:rPr>
          <w:rFonts w:ascii="Arial" w:eastAsia="Calibri" w:hAnsi="Arial" w:cs="Arial"/>
          <w:i/>
          <w:iCs/>
          <w:sz w:val="22"/>
          <w:szCs w:val="22"/>
          <w:lang w:eastAsia="en-US"/>
        </w:rPr>
      </w:pPr>
    </w:p>
    <w:p w:rsidR="00AE5AC3" w:rsidRPr="00AE5AC3" w:rsidRDefault="00AE5AC3" w:rsidP="00AE5AC3">
      <w:pPr>
        <w:suppressAutoHyphens w:val="0"/>
        <w:spacing w:after="120" w:line="240" w:lineRule="atLeast"/>
        <w:ind w:firstLine="709"/>
        <w:contextualSpacing/>
        <w:jc w:val="both"/>
        <w:rPr>
          <w:rFonts w:ascii="Arial" w:eastAsia="Calibri" w:hAnsi="Arial" w:cs="Arial"/>
          <w:i/>
          <w:iCs/>
          <w:sz w:val="22"/>
          <w:szCs w:val="22"/>
          <w:lang w:eastAsia="en-US"/>
        </w:rPr>
      </w:pPr>
      <w:r w:rsidRPr="00AE5AC3">
        <w:rPr>
          <w:rFonts w:ascii="Arial" w:eastAsia="Calibri" w:hAnsi="Arial" w:cs="Arial"/>
          <w:i/>
          <w:iCs/>
          <w:sz w:val="22"/>
          <w:szCs w:val="22"/>
          <w:lang w:eastAsia="en-US"/>
        </w:rPr>
        <w:t>Breve histórico</w:t>
      </w:r>
    </w:p>
    <w:p w:rsidR="00AE5AC3" w:rsidRDefault="00AE5AC3" w:rsidP="002A34DD">
      <w:pPr>
        <w:suppressAutoHyphens w:val="0"/>
        <w:spacing w:after="120" w:line="240" w:lineRule="atLeast"/>
        <w:ind w:firstLine="709"/>
        <w:contextualSpacing/>
        <w:jc w:val="both"/>
        <w:rPr>
          <w:rFonts w:ascii="Arial" w:eastAsia="Calibri" w:hAnsi="Arial" w:cs="Arial"/>
          <w:sz w:val="22"/>
          <w:szCs w:val="22"/>
          <w:lang w:eastAsia="en-US"/>
        </w:rPr>
      </w:pPr>
    </w:p>
    <w:p w:rsidR="002D628A" w:rsidRDefault="002D628A" w:rsidP="002A34DD">
      <w:pPr>
        <w:suppressAutoHyphens w:val="0"/>
        <w:spacing w:after="120" w:line="240" w:lineRule="atLeast"/>
        <w:ind w:firstLine="709"/>
        <w:contextualSpacing/>
        <w:jc w:val="both"/>
        <w:rPr>
          <w:rFonts w:ascii="Arial" w:eastAsia="Calibri" w:hAnsi="Arial" w:cs="Arial"/>
          <w:sz w:val="22"/>
          <w:szCs w:val="22"/>
          <w:lang w:eastAsia="en-US"/>
        </w:rPr>
      </w:pPr>
      <w:r>
        <w:rPr>
          <w:rFonts w:ascii="Arial" w:eastAsia="Calibri" w:hAnsi="Arial" w:cs="Arial"/>
          <w:sz w:val="22"/>
          <w:szCs w:val="22"/>
          <w:lang w:eastAsia="en-US"/>
        </w:rPr>
        <w:t xml:space="preserve">Desde </w:t>
      </w:r>
      <w:r w:rsidR="00554423">
        <w:rPr>
          <w:rFonts w:ascii="Arial" w:eastAsia="Calibri" w:hAnsi="Arial" w:cs="Arial"/>
          <w:sz w:val="22"/>
          <w:szCs w:val="22"/>
          <w:lang w:eastAsia="en-US"/>
        </w:rPr>
        <w:t>o século XVI, a</w:t>
      </w:r>
      <w:r>
        <w:rPr>
          <w:rFonts w:ascii="Arial" w:eastAsia="Calibri" w:hAnsi="Arial" w:cs="Arial"/>
          <w:sz w:val="22"/>
          <w:szCs w:val="22"/>
          <w:lang w:eastAsia="en-US"/>
        </w:rPr>
        <w:t xml:space="preserve"> Vila de Santos</w:t>
      </w:r>
      <w:r w:rsidR="00554423">
        <w:rPr>
          <w:rFonts w:ascii="Arial" w:eastAsia="Calibri" w:hAnsi="Arial" w:cs="Arial"/>
          <w:sz w:val="22"/>
          <w:szCs w:val="22"/>
          <w:lang w:eastAsia="en-US"/>
        </w:rPr>
        <w:t xml:space="preserve"> apresentava </w:t>
      </w:r>
      <w:r>
        <w:rPr>
          <w:rFonts w:ascii="Arial" w:eastAsia="Calibri" w:hAnsi="Arial" w:cs="Arial"/>
          <w:sz w:val="22"/>
          <w:szCs w:val="22"/>
          <w:lang w:eastAsia="en-US"/>
        </w:rPr>
        <w:t xml:space="preserve">seu desenvolvimento ligado ao porto, inicialmente voltado para o embarque de açúcar e todos os prédios, direta ou indiretamente estavam </w:t>
      </w:r>
      <w:r w:rsidR="00554423">
        <w:rPr>
          <w:rFonts w:ascii="Arial" w:eastAsia="Calibri" w:hAnsi="Arial" w:cs="Arial"/>
          <w:sz w:val="22"/>
          <w:szCs w:val="22"/>
          <w:lang w:eastAsia="en-US"/>
        </w:rPr>
        <w:t>associados</w:t>
      </w:r>
      <w:r>
        <w:rPr>
          <w:rFonts w:ascii="Arial" w:eastAsia="Calibri" w:hAnsi="Arial" w:cs="Arial"/>
          <w:sz w:val="22"/>
          <w:szCs w:val="22"/>
          <w:lang w:eastAsia="en-US"/>
        </w:rPr>
        <w:t xml:space="preserve"> ao comércio portuário.</w:t>
      </w:r>
    </w:p>
    <w:p w:rsidR="00947F1E" w:rsidRDefault="00947F1E" w:rsidP="002A34DD">
      <w:pPr>
        <w:suppressAutoHyphens w:val="0"/>
        <w:spacing w:after="120" w:line="240" w:lineRule="atLeast"/>
        <w:ind w:firstLine="709"/>
        <w:contextualSpacing/>
        <w:jc w:val="both"/>
        <w:rPr>
          <w:rFonts w:ascii="Arial" w:eastAsia="Calibri" w:hAnsi="Arial" w:cs="Arial"/>
          <w:sz w:val="22"/>
          <w:szCs w:val="22"/>
          <w:lang w:eastAsia="en-US"/>
        </w:rPr>
      </w:pPr>
    </w:p>
    <w:p w:rsidR="002D628A" w:rsidRDefault="002D628A" w:rsidP="002A34DD">
      <w:pPr>
        <w:suppressAutoHyphens w:val="0"/>
        <w:spacing w:after="120" w:line="240" w:lineRule="atLeast"/>
        <w:ind w:firstLine="709"/>
        <w:contextualSpacing/>
        <w:jc w:val="both"/>
        <w:rPr>
          <w:rFonts w:ascii="Arial" w:eastAsia="Calibri" w:hAnsi="Arial" w:cs="Arial"/>
          <w:sz w:val="22"/>
          <w:szCs w:val="22"/>
          <w:lang w:eastAsia="en-US"/>
        </w:rPr>
      </w:pPr>
      <w:r>
        <w:rPr>
          <w:rFonts w:ascii="Arial" w:eastAsia="Calibri" w:hAnsi="Arial" w:cs="Arial"/>
          <w:sz w:val="22"/>
          <w:szCs w:val="22"/>
          <w:lang w:eastAsia="en-US"/>
        </w:rPr>
        <w:t xml:space="preserve">O ciclo do café, de meados do século XIX, promoveu profundas </w:t>
      </w:r>
      <w:r w:rsidR="00554423">
        <w:rPr>
          <w:rFonts w:ascii="Arial" w:eastAsia="Calibri" w:hAnsi="Arial" w:cs="Arial"/>
          <w:sz w:val="22"/>
          <w:szCs w:val="22"/>
          <w:lang w:eastAsia="en-US"/>
        </w:rPr>
        <w:t>mudanças,</w:t>
      </w:r>
      <w:r>
        <w:rPr>
          <w:rFonts w:ascii="Arial" w:eastAsia="Calibri" w:hAnsi="Arial" w:cs="Arial"/>
          <w:sz w:val="22"/>
          <w:szCs w:val="22"/>
          <w:lang w:eastAsia="en-US"/>
        </w:rPr>
        <w:t xml:space="preserve"> fazendo com que a cidade ganhasse ares cosmopolita, com avenidas e magníficos prédios.</w:t>
      </w:r>
      <w:r w:rsidR="00554423">
        <w:rPr>
          <w:rFonts w:ascii="Arial" w:eastAsia="Calibri" w:hAnsi="Arial" w:cs="Arial"/>
          <w:sz w:val="22"/>
          <w:szCs w:val="22"/>
          <w:lang w:eastAsia="en-US"/>
        </w:rPr>
        <w:t xml:space="preserve"> </w:t>
      </w:r>
      <w:r>
        <w:rPr>
          <w:rFonts w:ascii="Arial" w:eastAsia="Calibri" w:hAnsi="Arial" w:cs="Arial"/>
          <w:sz w:val="22"/>
          <w:szCs w:val="22"/>
          <w:lang w:eastAsia="en-US"/>
        </w:rPr>
        <w:t>As praias, rodeadas pela mata tropical for</w:t>
      </w:r>
      <w:r w:rsidR="00947F1E">
        <w:rPr>
          <w:rFonts w:ascii="Arial" w:eastAsia="Calibri" w:hAnsi="Arial" w:cs="Arial"/>
          <w:sz w:val="22"/>
          <w:szCs w:val="22"/>
          <w:lang w:eastAsia="en-US"/>
        </w:rPr>
        <w:t>a</w:t>
      </w:r>
      <w:r>
        <w:rPr>
          <w:rFonts w:ascii="Arial" w:eastAsia="Calibri" w:hAnsi="Arial" w:cs="Arial"/>
          <w:sz w:val="22"/>
          <w:szCs w:val="22"/>
          <w:lang w:eastAsia="en-US"/>
        </w:rPr>
        <w:t xml:space="preserve">m sendo transformadas em balneários, conferindo </w:t>
      </w:r>
      <w:r w:rsidR="00947F1E">
        <w:rPr>
          <w:rFonts w:ascii="Arial" w:eastAsia="Calibri" w:hAnsi="Arial" w:cs="Arial"/>
          <w:sz w:val="22"/>
          <w:szCs w:val="22"/>
          <w:lang w:eastAsia="en-US"/>
        </w:rPr>
        <w:t xml:space="preserve">a Santos </w:t>
      </w:r>
      <w:r>
        <w:rPr>
          <w:rFonts w:ascii="Arial" w:eastAsia="Calibri" w:hAnsi="Arial" w:cs="Arial"/>
          <w:sz w:val="22"/>
          <w:szCs w:val="22"/>
          <w:lang w:eastAsia="en-US"/>
        </w:rPr>
        <w:t>aspectos de cidade balneária.</w:t>
      </w:r>
    </w:p>
    <w:p w:rsidR="00947F1E" w:rsidRDefault="00947F1E" w:rsidP="002A34DD">
      <w:pPr>
        <w:suppressAutoHyphens w:val="0"/>
        <w:spacing w:after="120" w:line="240" w:lineRule="atLeast"/>
        <w:ind w:firstLine="709"/>
        <w:contextualSpacing/>
        <w:jc w:val="both"/>
        <w:rPr>
          <w:rFonts w:ascii="Arial" w:eastAsia="Calibri" w:hAnsi="Arial" w:cs="Arial"/>
          <w:sz w:val="22"/>
          <w:szCs w:val="22"/>
          <w:lang w:eastAsia="en-US"/>
        </w:rPr>
      </w:pPr>
    </w:p>
    <w:p w:rsidR="002D628A" w:rsidRDefault="002D628A" w:rsidP="002A34DD">
      <w:pPr>
        <w:suppressAutoHyphens w:val="0"/>
        <w:spacing w:after="120" w:line="240" w:lineRule="atLeast"/>
        <w:ind w:firstLine="709"/>
        <w:contextualSpacing/>
        <w:jc w:val="both"/>
        <w:rPr>
          <w:rFonts w:ascii="Arial" w:eastAsia="Calibri" w:hAnsi="Arial" w:cs="Arial"/>
          <w:sz w:val="22"/>
          <w:szCs w:val="22"/>
          <w:lang w:eastAsia="en-US"/>
        </w:rPr>
      </w:pPr>
      <w:r>
        <w:rPr>
          <w:rFonts w:ascii="Arial" w:eastAsia="Calibri" w:hAnsi="Arial" w:cs="Arial"/>
          <w:sz w:val="22"/>
          <w:szCs w:val="22"/>
          <w:lang w:eastAsia="en-US"/>
        </w:rPr>
        <w:t>As ocupações foram caminhando em direção à Vila Nova e Paquetá e, mais tarde, em direção às praias onde eram construídos verdadeiros palacetes uma vez que os negócios ligados ao café careciam de mais espaço para estocagem das sacas de café, armazéns, estalagem para cocheiras</w:t>
      </w:r>
      <w:r w:rsidR="00947F1E">
        <w:rPr>
          <w:rFonts w:ascii="Arial" w:eastAsia="Calibri" w:hAnsi="Arial" w:cs="Arial"/>
          <w:sz w:val="22"/>
          <w:szCs w:val="22"/>
          <w:lang w:eastAsia="en-US"/>
        </w:rPr>
        <w:t xml:space="preserve"> e </w:t>
      </w:r>
      <w:r w:rsidR="00554423">
        <w:rPr>
          <w:rFonts w:ascii="Arial" w:eastAsia="Calibri" w:hAnsi="Arial" w:cs="Arial"/>
          <w:sz w:val="22"/>
          <w:szCs w:val="22"/>
          <w:lang w:eastAsia="en-US"/>
        </w:rPr>
        <w:t>para o atendimento de</w:t>
      </w:r>
      <w:r w:rsidR="00947F1E">
        <w:rPr>
          <w:rFonts w:ascii="Arial" w:eastAsia="Calibri" w:hAnsi="Arial" w:cs="Arial"/>
          <w:sz w:val="22"/>
          <w:szCs w:val="22"/>
          <w:lang w:eastAsia="en-US"/>
        </w:rPr>
        <w:t xml:space="preserve"> outras demandas</w:t>
      </w:r>
      <w:r>
        <w:rPr>
          <w:rFonts w:ascii="Arial" w:eastAsia="Calibri" w:hAnsi="Arial" w:cs="Arial"/>
          <w:sz w:val="22"/>
          <w:szCs w:val="22"/>
          <w:lang w:eastAsia="en-US"/>
        </w:rPr>
        <w:t>.</w:t>
      </w:r>
    </w:p>
    <w:p w:rsidR="00947F1E" w:rsidRDefault="00947F1E" w:rsidP="002A34DD">
      <w:pPr>
        <w:suppressAutoHyphens w:val="0"/>
        <w:spacing w:after="120" w:line="240" w:lineRule="atLeast"/>
        <w:ind w:firstLine="709"/>
        <w:contextualSpacing/>
        <w:jc w:val="both"/>
        <w:rPr>
          <w:rFonts w:ascii="Arial" w:eastAsia="Calibri" w:hAnsi="Arial" w:cs="Arial"/>
          <w:sz w:val="22"/>
          <w:szCs w:val="22"/>
          <w:lang w:eastAsia="en-US"/>
        </w:rPr>
      </w:pPr>
    </w:p>
    <w:p w:rsidR="008A7919" w:rsidRDefault="002D628A" w:rsidP="002A34DD">
      <w:pPr>
        <w:suppressAutoHyphens w:val="0"/>
        <w:spacing w:after="120" w:line="240" w:lineRule="atLeast"/>
        <w:ind w:firstLine="709"/>
        <w:contextualSpacing/>
        <w:jc w:val="both"/>
        <w:rPr>
          <w:rFonts w:ascii="Arial" w:eastAsia="Calibri" w:hAnsi="Arial" w:cs="Arial"/>
          <w:sz w:val="22"/>
          <w:szCs w:val="22"/>
          <w:lang w:eastAsia="en-US"/>
        </w:rPr>
      </w:pPr>
      <w:r>
        <w:rPr>
          <w:rFonts w:ascii="Arial" w:eastAsia="Calibri" w:hAnsi="Arial" w:cs="Arial"/>
          <w:sz w:val="22"/>
          <w:szCs w:val="22"/>
          <w:lang w:eastAsia="en-US"/>
        </w:rPr>
        <w:t xml:space="preserve">Assim, </w:t>
      </w:r>
      <w:r w:rsidR="008A7919">
        <w:rPr>
          <w:rFonts w:ascii="Arial" w:eastAsia="Calibri" w:hAnsi="Arial" w:cs="Arial"/>
          <w:sz w:val="22"/>
          <w:szCs w:val="22"/>
          <w:lang w:eastAsia="en-US"/>
        </w:rPr>
        <w:t xml:space="preserve">como herança do ciclo cafeeiro, </w:t>
      </w:r>
      <w:r>
        <w:rPr>
          <w:rFonts w:ascii="Arial" w:eastAsia="Calibri" w:hAnsi="Arial" w:cs="Arial"/>
          <w:sz w:val="22"/>
          <w:szCs w:val="22"/>
          <w:lang w:eastAsia="en-US"/>
        </w:rPr>
        <w:t>o Valongo</w:t>
      </w:r>
      <w:r w:rsidR="00346A6A">
        <w:rPr>
          <w:rFonts w:ascii="Arial" w:eastAsia="Calibri" w:hAnsi="Arial" w:cs="Arial"/>
          <w:sz w:val="22"/>
          <w:szCs w:val="22"/>
          <w:lang w:eastAsia="en-US"/>
        </w:rPr>
        <w:t xml:space="preserve"> </w:t>
      </w:r>
      <w:r w:rsidR="008A7919">
        <w:rPr>
          <w:rFonts w:ascii="Arial" w:eastAsia="Calibri" w:hAnsi="Arial" w:cs="Arial"/>
          <w:sz w:val="22"/>
          <w:szCs w:val="22"/>
          <w:lang w:eastAsia="en-US"/>
        </w:rPr>
        <w:t>e a área central da cidade passaram ser caracterizadas como áreas essencialmente comerciais.</w:t>
      </w:r>
      <w:r w:rsidR="00936DBC">
        <w:rPr>
          <w:rFonts w:ascii="Arial" w:eastAsia="Calibri" w:hAnsi="Arial" w:cs="Arial"/>
          <w:sz w:val="22"/>
          <w:szCs w:val="22"/>
          <w:lang w:eastAsia="en-US"/>
        </w:rPr>
        <w:t xml:space="preserve"> Porém, com a mutabilidade das funções portuárias, ind</w:t>
      </w:r>
      <w:r w:rsidR="005E1D2D">
        <w:rPr>
          <w:rFonts w:ascii="Arial" w:eastAsia="Calibri" w:hAnsi="Arial" w:cs="Arial"/>
          <w:sz w:val="22"/>
          <w:szCs w:val="22"/>
          <w:lang w:eastAsia="en-US"/>
        </w:rPr>
        <w:t>u</w:t>
      </w:r>
      <w:r w:rsidR="00936DBC">
        <w:rPr>
          <w:rFonts w:ascii="Arial" w:eastAsia="Calibri" w:hAnsi="Arial" w:cs="Arial"/>
          <w:sz w:val="22"/>
          <w:szCs w:val="22"/>
          <w:lang w:eastAsia="en-US"/>
        </w:rPr>
        <w:t>zida por fatores tecnológicos nos navios, nos equipamentos de apoio à movimentação de mercadorias</w:t>
      </w:r>
      <w:r w:rsidR="005E1D2D">
        <w:rPr>
          <w:rFonts w:ascii="Arial" w:eastAsia="Calibri" w:hAnsi="Arial" w:cs="Arial"/>
          <w:sz w:val="22"/>
          <w:szCs w:val="22"/>
          <w:lang w:eastAsia="en-US"/>
        </w:rPr>
        <w:t xml:space="preserve"> ou nas técnicas de armazenagem, transformações nos padrões do comércio internacional, modificações na organização dos transportes marítimos e na ampliação das cadeias logísticas globais, assiste-se a uma concomitante evolução da estrutura, morfologia e extensão dos espaços ocupados por atividades portuárias e atividades complementares.</w:t>
      </w:r>
    </w:p>
    <w:p w:rsidR="00947F1E" w:rsidRDefault="00947F1E" w:rsidP="002A34DD">
      <w:pPr>
        <w:suppressAutoHyphens w:val="0"/>
        <w:spacing w:after="120" w:line="240" w:lineRule="atLeast"/>
        <w:ind w:firstLine="709"/>
        <w:contextualSpacing/>
        <w:jc w:val="both"/>
        <w:rPr>
          <w:rFonts w:ascii="Arial" w:eastAsia="Calibri" w:hAnsi="Arial" w:cs="Arial"/>
          <w:sz w:val="22"/>
          <w:szCs w:val="22"/>
          <w:lang w:eastAsia="en-US"/>
        </w:rPr>
      </w:pPr>
    </w:p>
    <w:p w:rsidR="005E1D2D" w:rsidRDefault="00916CFB" w:rsidP="002A34DD">
      <w:pPr>
        <w:suppressAutoHyphens w:val="0"/>
        <w:spacing w:after="120" w:line="240" w:lineRule="atLeast"/>
        <w:ind w:firstLine="709"/>
        <w:contextualSpacing/>
        <w:jc w:val="both"/>
        <w:rPr>
          <w:rFonts w:ascii="Arial" w:eastAsia="Calibri" w:hAnsi="Arial" w:cs="Arial"/>
          <w:sz w:val="22"/>
          <w:szCs w:val="22"/>
          <w:lang w:eastAsia="en-US"/>
        </w:rPr>
      </w:pPr>
      <w:r>
        <w:rPr>
          <w:rFonts w:ascii="Arial" w:eastAsia="Calibri" w:hAnsi="Arial" w:cs="Arial"/>
          <w:sz w:val="22"/>
          <w:szCs w:val="22"/>
          <w:lang w:eastAsia="en-US"/>
        </w:rPr>
        <w:t>N</w:t>
      </w:r>
      <w:r w:rsidR="005E1D2D">
        <w:rPr>
          <w:rFonts w:ascii="Arial" w:eastAsia="Calibri" w:hAnsi="Arial" w:cs="Arial"/>
          <w:sz w:val="22"/>
          <w:szCs w:val="22"/>
          <w:lang w:eastAsia="en-US"/>
        </w:rPr>
        <w:t>esse contexto, a relação entre o porto de Santos e a área central da cidade, sempre marcada por grande complexidade, passa a ter um caráter eminentemente generalista e economicamente diversificado. Sendo assim, o porto mantém-se como ponto nodal de integração da cidade-região em sistemas globais de fluxos materiais e imateriais. Porém, a área central da cidade</w:t>
      </w:r>
      <w:r w:rsidR="00947F1E">
        <w:rPr>
          <w:rFonts w:ascii="Arial" w:eastAsia="Calibri" w:hAnsi="Arial" w:cs="Arial"/>
          <w:sz w:val="22"/>
          <w:szCs w:val="22"/>
          <w:lang w:eastAsia="en-US"/>
        </w:rPr>
        <w:t xml:space="preserve"> deve se adaptar </w:t>
      </w:r>
      <w:r w:rsidR="00CC5293">
        <w:rPr>
          <w:rFonts w:ascii="Arial" w:eastAsia="Calibri" w:hAnsi="Arial" w:cs="Arial"/>
          <w:sz w:val="22"/>
          <w:szCs w:val="22"/>
          <w:lang w:eastAsia="en-US"/>
        </w:rPr>
        <w:t>às</w:t>
      </w:r>
      <w:r w:rsidR="00947F1E">
        <w:rPr>
          <w:rFonts w:ascii="Arial" w:eastAsia="Calibri" w:hAnsi="Arial" w:cs="Arial"/>
          <w:sz w:val="22"/>
          <w:szCs w:val="22"/>
          <w:lang w:eastAsia="en-US"/>
        </w:rPr>
        <w:t xml:space="preserve"> novas dimensões funcionais, urbanísticas e econômicas.</w:t>
      </w:r>
    </w:p>
    <w:p w:rsidR="00947F1E" w:rsidRDefault="00947F1E" w:rsidP="002A34DD">
      <w:pPr>
        <w:suppressAutoHyphens w:val="0"/>
        <w:spacing w:after="120" w:line="240" w:lineRule="atLeast"/>
        <w:ind w:firstLine="709"/>
        <w:contextualSpacing/>
        <w:jc w:val="both"/>
        <w:rPr>
          <w:rFonts w:ascii="Arial" w:eastAsia="Calibri" w:hAnsi="Arial" w:cs="Arial"/>
          <w:sz w:val="22"/>
          <w:szCs w:val="22"/>
          <w:lang w:eastAsia="en-US"/>
        </w:rPr>
      </w:pPr>
    </w:p>
    <w:p w:rsidR="00947F1E" w:rsidRDefault="00947F1E" w:rsidP="002A34DD">
      <w:pPr>
        <w:suppressAutoHyphens w:val="0"/>
        <w:spacing w:after="120" w:line="240" w:lineRule="atLeast"/>
        <w:ind w:firstLine="709"/>
        <w:contextualSpacing/>
        <w:jc w:val="both"/>
        <w:rPr>
          <w:rFonts w:ascii="Arial" w:eastAsia="Calibri" w:hAnsi="Arial" w:cs="Arial"/>
          <w:sz w:val="22"/>
          <w:szCs w:val="22"/>
          <w:lang w:eastAsia="en-US"/>
        </w:rPr>
      </w:pPr>
      <w:r>
        <w:rPr>
          <w:rFonts w:ascii="Arial" w:eastAsia="Calibri" w:hAnsi="Arial" w:cs="Arial"/>
          <w:sz w:val="22"/>
          <w:szCs w:val="22"/>
          <w:lang w:eastAsia="en-US"/>
        </w:rPr>
        <w:t xml:space="preserve">Diante do exposto, a criação do Distrito Criativo, aqui proposta, representa um vetor de revitalização econômica e social dentro da dinâmica das operações de reconversão das frentes portuárias atreladas ao porto </w:t>
      </w:r>
      <w:r w:rsidR="003E6E71">
        <w:rPr>
          <w:rFonts w:ascii="Arial" w:eastAsia="Calibri" w:hAnsi="Arial" w:cs="Arial"/>
          <w:sz w:val="22"/>
          <w:szCs w:val="22"/>
          <w:lang w:eastAsia="en-US"/>
        </w:rPr>
        <w:t>de Santos</w:t>
      </w:r>
      <w:r>
        <w:rPr>
          <w:rFonts w:ascii="Arial" w:eastAsia="Calibri" w:hAnsi="Arial" w:cs="Arial"/>
          <w:sz w:val="22"/>
          <w:szCs w:val="22"/>
          <w:lang w:eastAsia="en-US"/>
        </w:rPr>
        <w:t>.</w:t>
      </w:r>
      <w:r w:rsidR="00786E1D">
        <w:rPr>
          <w:rFonts w:ascii="Arial" w:eastAsia="Calibri" w:hAnsi="Arial" w:cs="Arial"/>
          <w:sz w:val="22"/>
          <w:szCs w:val="22"/>
          <w:lang w:eastAsia="en-US"/>
        </w:rPr>
        <w:t xml:space="preserve"> </w:t>
      </w:r>
    </w:p>
    <w:p w:rsidR="00947F1E" w:rsidRDefault="00947F1E" w:rsidP="002A34DD">
      <w:pPr>
        <w:suppressAutoHyphens w:val="0"/>
        <w:spacing w:after="120" w:line="240" w:lineRule="atLeast"/>
        <w:ind w:firstLine="709"/>
        <w:contextualSpacing/>
        <w:jc w:val="both"/>
        <w:rPr>
          <w:rFonts w:ascii="Arial" w:eastAsia="Calibri" w:hAnsi="Arial" w:cs="Arial"/>
          <w:sz w:val="22"/>
          <w:szCs w:val="22"/>
          <w:lang w:eastAsia="en-US"/>
        </w:rPr>
      </w:pPr>
    </w:p>
    <w:p w:rsidR="00257A39" w:rsidRDefault="00786E1D" w:rsidP="002A34DD">
      <w:pPr>
        <w:suppressAutoHyphens w:val="0"/>
        <w:spacing w:after="120" w:line="240" w:lineRule="atLeast"/>
        <w:ind w:firstLine="709"/>
        <w:contextualSpacing/>
        <w:jc w:val="both"/>
        <w:rPr>
          <w:rFonts w:ascii="Arial" w:eastAsia="Calibri" w:hAnsi="Arial" w:cs="Arial"/>
          <w:sz w:val="22"/>
          <w:szCs w:val="22"/>
          <w:lang w:eastAsia="en-US"/>
        </w:rPr>
      </w:pPr>
      <w:r>
        <w:rPr>
          <w:rFonts w:ascii="Arial" w:eastAsia="Calibri" w:hAnsi="Arial" w:cs="Arial"/>
          <w:sz w:val="22"/>
          <w:szCs w:val="22"/>
          <w:lang w:eastAsia="en-US"/>
        </w:rPr>
        <w:t>Insere-se neste processo de reconversão portuária</w:t>
      </w:r>
      <w:r w:rsidR="00947F1E">
        <w:rPr>
          <w:rFonts w:ascii="Arial" w:eastAsia="Calibri" w:hAnsi="Arial" w:cs="Arial"/>
          <w:sz w:val="22"/>
          <w:szCs w:val="22"/>
          <w:lang w:eastAsia="en-US"/>
        </w:rPr>
        <w:t xml:space="preserve"> a possibilidade real de transferência do Terminal de </w:t>
      </w:r>
      <w:r>
        <w:rPr>
          <w:rFonts w:ascii="Arial" w:eastAsia="Calibri" w:hAnsi="Arial" w:cs="Arial"/>
          <w:sz w:val="22"/>
          <w:szCs w:val="22"/>
          <w:lang w:eastAsia="en-US"/>
        </w:rPr>
        <w:t>P</w:t>
      </w:r>
      <w:r w:rsidR="00947F1E">
        <w:rPr>
          <w:rFonts w:ascii="Arial" w:eastAsia="Calibri" w:hAnsi="Arial" w:cs="Arial"/>
          <w:sz w:val="22"/>
          <w:szCs w:val="22"/>
          <w:lang w:eastAsia="en-US"/>
        </w:rPr>
        <w:t>assageiros para a área do Valongo</w:t>
      </w:r>
      <w:r w:rsidR="00257A39">
        <w:rPr>
          <w:rFonts w:ascii="Arial" w:eastAsia="Calibri" w:hAnsi="Arial" w:cs="Arial"/>
          <w:sz w:val="22"/>
          <w:szCs w:val="22"/>
          <w:lang w:eastAsia="en-US"/>
        </w:rPr>
        <w:t>, ou seja, reutilização de antigas instalações portuárias por meio da sua adaptação a novas funções portuárias mais compatíveis com a vivência urbana.</w:t>
      </w:r>
    </w:p>
    <w:p w:rsidR="00257A39" w:rsidRDefault="00257A39" w:rsidP="002A34DD">
      <w:pPr>
        <w:suppressAutoHyphens w:val="0"/>
        <w:spacing w:after="120" w:line="240" w:lineRule="atLeast"/>
        <w:ind w:firstLine="709"/>
        <w:contextualSpacing/>
        <w:jc w:val="both"/>
        <w:rPr>
          <w:rFonts w:ascii="Arial" w:eastAsia="Calibri" w:hAnsi="Arial" w:cs="Arial"/>
          <w:sz w:val="22"/>
          <w:szCs w:val="22"/>
          <w:lang w:eastAsia="en-US"/>
        </w:rPr>
      </w:pPr>
    </w:p>
    <w:p w:rsidR="008A7919" w:rsidRDefault="00947F1E" w:rsidP="002A34DD">
      <w:pPr>
        <w:suppressAutoHyphens w:val="0"/>
        <w:spacing w:after="120" w:line="240" w:lineRule="atLeast"/>
        <w:ind w:firstLine="709"/>
        <w:contextualSpacing/>
        <w:jc w:val="both"/>
        <w:rPr>
          <w:rFonts w:ascii="Arial" w:eastAsia="Calibri" w:hAnsi="Arial" w:cs="Arial"/>
          <w:sz w:val="22"/>
          <w:szCs w:val="22"/>
          <w:lang w:eastAsia="en-US"/>
        </w:rPr>
      </w:pPr>
      <w:r>
        <w:rPr>
          <w:rFonts w:ascii="Arial" w:eastAsia="Calibri" w:hAnsi="Arial" w:cs="Arial"/>
          <w:sz w:val="22"/>
          <w:szCs w:val="22"/>
          <w:lang w:eastAsia="en-US"/>
        </w:rPr>
        <w:t>Acrescenta-se a implantação do Parque Valongo</w:t>
      </w:r>
      <w:r w:rsidR="0045334D">
        <w:rPr>
          <w:rFonts w:ascii="Arial" w:eastAsia="Calibri" w:hAnsi="Arial" w:cs="Arial"/>
          <w:sz w:val="22"/>
          <w:szCs w:val="22"/>
          <w:lang w:eastAsia="en-US"/>
        </w:rPr>
        <w:t>,</w:t>
      </w:r>
      <w:r>
        <w:rPr>
          <w:rFonts w:ascii="Arial" w:eastAsia="Calibri" w:hAnsi="Arial" w:cs="Arial"/>
          <w:sz w:val="22"/>
          <w:szCs w:val="22"/>
          <w:lang w:eastAsia="en-US"/>
        </w:rPr>
        <w:t xml:space="preserve"> a revitalização</w:t>
      </w:r>
      <w:r w:rsidR="00786E1D">
        <w:rPr>
          <w:rFonts w:ascii="Arial" w:eastAsia="Calibri" w:hAnsi="Arial" w:cs="Arial"/>
          <w:sz w:val="22"/>
          <w:szCs w:val="22"/>
          <w:lang w:eastAsia="en-US"/>
        </w:rPr>
        <w:t xml:space="preserve"> do Armazém 4, empreendimentos</w:t>
      </w:r>
      <w:r w:rsidR="00257A39">
        <w:rPr>
          <w:rFonts w:ascii="Arial" w:eastAsia="Calibri" w:hAnsi="Arial" w:cs="Arial"/>
          <w:sz w:val="22"/>
          <w:szCs w:val="22"/>
          <w:lang w:eastAsia="en-US"/>
        </w:rPr>
        <w:t xml:space="preserve"> estes que configuram a reconversão de antigas instalações portuárias por meio da implantação de funções de características urbanas (restauração, </w:t>
      </w:r>
      <w:r w:rsidR="000279A1">
        <w:rPr>
          <w:rFonts w:ascii="Arial" w:eastAsia="Calibri" w:hAnsi="Arial" w:cs="Arial"/>
          <w:sz w:val="22"/>
          <w:szCs w:val="22"/>
          <w:lang w:eastAsia="en-US"/>
        </w:rPr>
        <w:t xml:space="preserve">permanência, contemplação, </w:t>
      </w:r>
      <w:r w:rsidR="00257A39">
        <w:rPr>
          <w:rFonts w:ascii="Arial" w:eastAsia="Calibri" w:hAnsi="Arial" w:cs="Arial"/>
          <w:sz w:val="22"/>
          <w:szCs w:val="22"/>
          <w:lang w:eastAsia="en-US"/>
        </w:rPr>
        <w:t>lazer)</w:t>
      </w:r>
      <w:r w:rsidR="00916CFB">
        <w:rPr>
          <w:rFonts w:ascii="Arial" w:eastAsia="Calibri" w:hAnsi="Arial" w:cs="Arial"/>
          <w:sz w:val="22"/>
          <w:szCs w:val="22"/>
          <w:lang w:eastAsia="en-US"/>
        </w:rPr>
        <w:t>, uma verdadeira reaproximação da população com a linha d´água</w:t>
      </w:r>
      <w:r w:rsidR="000279A1">
        <w:rPr>
          <w:rFonts w:ascii="Arial" w:eastAsia="Calibri" w:hAnsi="Arial" w:cs="Arial"/>
          <w:sz w:val="22"/>
          <w:szCs w:val="22"/>
          <w:lang w:eastAsia="en-US"/>
        </w:rPr>
        <w:t>.</w:t>
      </w:r>
    </w:p>
    <w:p w:rsidR="00786E1D" w:rsidRDefault="00786E1D" w:rsidP="002A34DD">
      <w:pPr>
        <w:suppressAutoHyphens w:val="0"/>
        <w:spacing w:after="120" w:line="240" w:lineRule="atLeast"/>
        <w:ind w:firstLine="709"/>
        <w:contextualSpacing/>
        <w:jc w:val="both"/>
        <w:rPr>
          <w:rFonts w:ascii="Arial" w:eastAsia="Calibri" w:hAnsi="Arial" w:cs="Arial"/>
          <w:sz w:val="22"/>
          <w:szCs w:val="22"/>
          <w:lang w:eastAsia="en-US"/>
        </w:rPr>
      </w:pPr>
    </w:p>
    <w:p w:rsidR="00786E1D" w:rsidRDefault="00786E1D" w:rsidP="002A34DD">
      <w:pPr>
        <w:suppressAutoHyphens w:val="0"/>
        <w:spacing w:after="120" w:line="240" w:lineRule="atLeast"/>
        <w:ind w:firstLine="709"/>
        <w:contextualSpacing/>
        <w:jc w:val="both"/>
        <w:rPr>
          <w:rFonts w:ascii="Arial" w:eastAsia="Calibri" w:hAnsi="Arial" w:cs="Arial"/>
          <w:sz w:val="22"/>
          <w:szCs w:val="22"/>
          <w:lang w:eastAsia="en-US"/>
        </w:rPr>
      </w:pPr>
      <w:r>
        <w:rPr>
          <w:rFonts w:ascii="Arial" w:eastAsia="Calibri" w:hAnsi="Arial" w:cs="Arial"/>
          <w:sz w:val="22"/>
          <w:szCs w:val="22"/>
          <w:lang w:eastAsia="en-US"/>
        </w:rPr>
        <w:t>Por sua vez, a Prefeitura de Santos tem desenvolvido projetos e feito investimentos significativos na área central da cidade</w:t>
      </w:r>
      <w:r w:rsidR="00257A39">
        <w:rPr>
          <w:rFonts w:ascii="Arial" w:eastAsia="Calibri" w:hAnsi="Arial" w:cs="Arial"/>
          <w:sz w:val="22"/>
          <w:szCs w:val="22"/>
          <w:lang w:eastAsia="en-US"/>
        </w:rPr>
        <w:t xml:space="preserve">, ou seja, requalificando espaços públicos ao nível urbanístico e funcional, </w:t>
      </w:r>
      <w:r>
        <w:rPr>
          <w:rFonts w:ascii="Arial" w:eastAsia="Calibri" w:hAnsi="Arial" w:cs="Arial"/>
          <w:sz w:val="22"/>
          <w:szCs w:val="22"/>
          <w:lang w:eastAsia="en-US"/>
        </w:rPr>
        <w:t>a exemplo da praça Visconde do Rio Branco, rua XV de Novembro, rua do Comércio, rua Tuyuti, recuperação do Pantheon dos Andradas, implantação do Memorial José Bonifácio, além de outras intervenções no bairro da Vila Nova.</w:t>
      </w:r>
    </w:p>
    <w:p w:rsidR="00786E1D" w:rsidRDefault="00786E1D" w:rsidP="002A34DD">
      <w:pPr>
        <w:suppressAutoHyphens w:val="0"/>
        <w:spacing w:after="120" w:line="240" w:lineRule="atLeast"/>
        <w:ind w:firstLine="709"/>
        <w:contextualSpacing/>
        <w:jc w:val="both"/>
        <w:rPr>
          <w:rFonts w:ascii="Arial" w:eastAsia="Calibri" w:hAnsi="Arial" w:cs="Arial"/>
          <w:sz w:val="22"/>
          <w:szCs w:val="22"/>
          <w:lang w:eastAsia="en-US"/>
        </w:rPr>
      </w:pPr>
    </w:p>
    <w:p w:rsidR="00E16988" w:rsidRDefault="00E16988" w:rsidP="002A34DD">
      <w:pPr>
        <w:suppressAutoHyphens w:val="0"/>
        <w:spacing w:after="120" w:line="240" w:lineRule="atLeast"/>
        <w:ind w:firstLine="709"/>
        <w:contextualSpacing/>
        <w:jc w:val="both"/>
        <w:rPr>
          <w:rFonts w:ascii="Arial" w:eastAsia="Calibri" w:hAnsi="Arial" w:cs="Arial"/>
          <w:sz w:val="22"/>
          <w:szCs w:val="22"/>
          <w:lang w:eastAsia="en-US"/>
        </w:rPr>
      </w:pPr>
    </w:p>
    <w:p w:rsidR="00E16988" w:rsidRDefault="00E16988" w:rsidP="002A34DD">
      <w:pPr>
        <w:suppressAutoHyphens w:val="0"/>
        <w:spacing w:after="120" w:line="240" w:lineRule="atLeast"/>
        <w:ind w:firstLine="709"/>
        <w:contextualSpacing/>
        <w:jc w:val="both"/>
        <w:rPr>
          <w:rFonts w:ascii="Arial" w:eastAsia="Calibri" w:hAnsi="Arial" w:cs="Arial"/>
          <w:sz w:val="22"/>
          <w:szCs w:val="22"/>
          <w:lang w:eastAsia="en-US"/>
        </w:rPr>
      </w:pPr>
    </w:p>
    <w:p w:rsidR="00786E1D" w:rsidRDefault="00257A39" w:rsidP="002A34DD">
      <w:pPr>
        <w:suppressAutoHyphens w:val="0"/>
        <w:spacing w:after="120" w:line="240" w:lineRule="atLeast"/>
        <w:ind w:firstLine="709"/>
        <w:contextualSpacing/>
        <w:jc w:val="both"/>
        <w:rPr>
          <w:rFonts w:ascii="Arial" w:eastAsia="Calibri" w:hAnsi="Arial" w:cs="Arial"/>
          <w:sz w:val="22"/>
          <w:szCs w:val="22"/>
          <w:lang w:eastAsia="en-US"/>
        </w:rPr>
      </w:pPr>
      <w:r>
        <w:rPr>
          <w:rFonts w:ascii="Arial" w:eastAsia="Calibri" w:hAnsi="Arial" w:cs="Arial"/>
          <w:sz w:val="22"/>
          <w:szCs w:val="22"/>
          <w:lang w:eastAsia="en-US"/>
        </w:rPr>
        <w:t>Todas essas intervenções estão atreladas a um plano maior para</w:t>
      </w:r>
      <w:r w:rsidR="001E2558">
        <w:rPr>
          <w:rFonts w:ascii="Arial" w:eastAsia="Calibri" w:hAnsi="Arial" w:cs="Arial"/>
          <w:sz w:val="22"/>
          <w:szCs w:val="22"/>
          <w:lang w:eastAsia="en-US"/>
        </w:rPr>
        <w:t xml:space="preserve"> os 4.000.000m</w:t>
      </w:r>
      <w:r w:rsidR="001E2558">
        <w:rPr>
          <w:rFonts w:ascii="Arial" w:eastAsia="Calibri" w:hAnsi="Arial" w:cs="Arial"/>
          <w:sz w:val="22"/>
          <w:szCs w:val="22"/>
          <w:vertAlign w:val="superscript"/>
          <w:lang w:eastAsia="en-US"/>
        </w:rPr>
        <w:t>2</w:t>
      </w:r>
      <w:r>
        <w:rPr>
          <w:rFonts w:ascii="Arial" w:eastAsia="Calibri" w:hAnsi="Arial" w:cs="Arial"/>
          <w:sz w:val="22"/>
          <w:szCs w:val="22"/>
          <w:lang w:eastAsia="en-US"/>
        </w:rPr>
        <w:t xml:space="preserve"> </w:t>
      </w:r>
      <w:r w:rsidR="001E2558">
        <w:rPr>
          <w:rFonts w:ascii="Arial" w:eastAsia="Calibri" w:hAnsi="Arial" w:cs="Arial"/>
          <w:sz w:val="22"/>
          <w:szCs w:val="22"/>
          <w:lang w:eastAsia="en-US"/>
        </w:rPr>
        <w:t>de área d</w:t>
      </w:r>
      <w:r>
        <w:rPr>
          <w:rFonts w:ascii="Arial" w:eastAsia="Calibri" w:hAnsi="Arial" w:cs="Arial"/>
          <w:sz w:val="22"/>
          <w:szCs w:val="22"/>
          <w:lang w:eastAsia="en-US"/>
        </w:rPr>
        <w:t xml:space="preserve">a Macrozona Centro, o Plano Mestre cuja síntese é apresentada na Figura </w:t>
      </w:r>
      <w:r w:rsidR="002728D1">
        <w:rPr>
          <w:rFonts w:ascii="Arial" w:eastAsia="Calibri" w:hAnsi="Arial" w:cs="Arial"/>
          <w:sz w:val="22"/>
          <w:szCs w:val="22"/>
          <w:lang w:eastAsia="en-US"/>
        </w:rPr>
        <w:t>2</w:t>
      </w:r>
      <w:r w:rsidR="005409EF">
        <w:rPr>
          <w:rFonts w:ascii="Arial" w:eastAsia="Calibri" w:hAnsi="Arial" w:cs="Arial"/>
          <w:sz w:val="22"/>
          <w:szCs w:val="22"/>
          <w:lang w:eastAsia="en-US"/>
        </w:rPr>
        <w:t xml:space="preserve"> e à implantação da segunda fase do Veículo Leve sobre Trilhos – VLT, cujo traçado está exposto na Figura </w:t>
      </w:r>
      <w:r w:rsidR="002728D1">
        <w:rPr>
          <w:rFonts w:ascii="Arial" w:eastAsia="Calibri" w:hAnsi="Arial" w:cs="Arial"/>
          <w:sz w:val="22"/>
          <w:szCs w:val="22"/>
          <w:lang w:eastAsia="en-US"/>
        </w:rPr>
        <w:t>3</w:t>
      </w:r>
      <w:r>
        <w:rPr>
          <w:rFonts w:ascii="Arial" w:eastAsia="Calibri" w:hAnsi="Arial" w:cs="Arial"/>
          <w:sz w:val="22"/>
          <w:szCs w:val="22"/>
          <w:lang w:eastAsia="en-US"/>
        </w:rPr>
        <w:t>.</w:t>
      </w:r>
    </w:p>
    <w:p w:rsidR="00257A39" w:rsidRDefault="00257A39" w:rsidP="002A34DD">
      <w:pPr>
        <w:suppressAutoHyphens w:val="0"/>
        <w:spacing w:after="120" w:line="240" w:lineRule="atLeast"/>
        <w:ind w:firstLine="709"/>
        <w:contextualSpacing/>
        <w:jc w:val="both"/>
        <w:rPr>
          <w:rFonts w:ascii="Arial" w:eastAsia="Calibri" w:hAnsi="Arial" w:cs="Arial"/>
          <w:sz w:val="22"/>
          <w:szCs w:val="22"/>
          <w:lang w:eastAsia="en-US"/>
        </w:rPr>
      </w:pPr>
    </w:p>
    <w:p w:rsidR="002A34DD" w:rsidRPr="002A34DD" w:rsidRDefault="002A34DD" w:rsidP="002A34DD">
      <w:pPr>
        <w:suppressAutoHyphens w:val="0"/>
        <w:spacing w:after="120" w:line="240" w:lineRule="atLeast"/>
        <w:contextualSpacing/>
        <w:jc w:val="center"/>
        <w:rPr>
          <w:rFonts w:ascii="Arial" w:eastAsia="Calibri" w:hAnsi="Arial" w:cs="Arial"/>
          <w:sz w:val="22"/>
          <w:szCs w:val="22"/>
          <w:lang w:eastAsia="en-US"/>
        </w:rPr>
      </w:pPr>
      <w:r w:rsidRPr="002A34DD">
        <w:rPr>
          <w:rFonts w:ascii="Arial" w:eastAsia="Calibri" w:hAnsi="Arial" w:cs="Arial"/>
          <w:sz w:val="22"/>
          <w:szCs w:val="22"/>
          <w:lang w:eastAsia="en-US"/>
        </w:rPr>
        <w:t xml:space="preserve">Figura </w:t>
      </w:r>
      <w:r w:rsidR="002728D1">
        <w:rPr>
          <w:rFonts w:ascii="Arial" w:eastAsia="Calibri" w:hAnsi="Arial" w:cs="Arial"/>
          <w:sz w:val="22"/>
          <w:szCs w:val="22"/>
          <w:lang w:eastAsia="en-US"/>
        </w:rPr>
        <w:t>2</w:t>
      </w:r>
      <w:r w:rsidRPr="002A34DD">
        <w:rPr>
          <w:rFonts w:ascii="Arial" w:eastAsia="Calibri" w:hAnsi="Arial" w:cs="Arial"/>
          <w:sz w:val="22"/>
          <w:szCs w:val="22"/>
          <w:lang w:eastAsia="en-US"/>
        </w:rPr>
        <w:t xml:space="preserve"> – Plano Mestre para a Macrozona Centro.</w:t>
      </w:r>
    </w:p>
    <w:p w:rsidR="002A34DD" w:rsidRPr="002A34DD" w:rsidRDefault="002A34DD" w:rsidP="002A34DD">
      <w:pPr>
        <w:suppressAutoHyphens w:val="0"/>
        <w:spacing w:after="120" w:line="240" w:lineRule="atLeast"/>
        <w:contextualSpacing/>
        <w:jc w:val="center"/>
        <w:rPr>
          <w:rFonts w:ascii="Arial" w:eastAsia="Calibri" w:hAnsi="Arial" w:cs="Arial"/>
          <w:sz w:val="22"/>
          <w:szCs w:val="22"/>
          <w:lang w:eastAsia="en-US"/>
        </w:rPr>
      </w:pPr>
      <w:r w:rsidRPr="002A34DD">
        <w:rPr>
          <w:rFonts w:ascii="Calibri" w:eastAsia="Calibri" w:hAnsi="Calibri"/>
          <w:noProof/>
          <w:sz w:val="22"/>
          <w:szCs w:val="22"/>
          <w:lang w:eastAsia="pt-BR"/>
        </w:rPr>
        <w:drawing>
          <wp:inline distT="0" distB="0" distL="0" distR="0">
            <wp:extent cx="4250359" cy="3189541"/>
            <wp:effectExtent l="0" t="0" r="0" b="0"/>
            <wp:docPr id="7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8674" cy="3210789"/>
                    </a:xfrm>
                    <a:prstGeom prst="rect">
                      <a:avLst/>
                    </a:prstGeom>
                  </pic:spPr>
                </pic:pic>
              </a:graphicData>
            </a:graphic>
          </wp:inline>
        </w:drawing>
      </w:r>
    </w:p>
    <w:p w:rsidR="002A34DD" w:rsidRPr="002A34DD" w:rsidRDefault="002A34DD" w:rsidP="002A34DD">
      <w:pPr>
        <w:suppressAutoHyphens w:val="0"/>
        <w:spacing w:after="120" w:line="240" w:lineRule="atLeast"/>
        <w:jc w:val="both"/>
        <w:rPr>
          <w:rFonts w:ascii="Arial" w:eastAsia="SimSun" w:hAnsi="Arial" w:cs="Arial"/>
          <w:kern w:val="2"/>
          <w:sz w:val="20"/>
          <w:szCs w:val="20"/>
          <w:lang w:eastAsia="hi-IN" w:bidi="hi-IN"/>
        </w:rPr>
      </w:pPr>
      <w:bookmarkStart w:id="2" w:name="_Hlk102542001"/>
      <w:r w:rsidRPr="002A34DD">
        <w:rPr>
          <w:rFonts w:ascii="Arial" w:eastAsia="SimSun" w:hAnsi="Arial" w:cs="Arial"/>
          <w:kern w:val="2"/>
          <w:sz w:val="20"/>
          <w:szCs w:val="20"/>
          <w:lang w:eastAsia="hi-IN" w:bidi="hi-IN"/>
        </w:rPr>
        <w:t>Fonte: Farinello, 2018.</w:t>
      </w:r>
    </w:p>
    <w:bookmarkEnd w:id="2"/>
    <w:p w:rsidR="002A34DD" w:rsidRPr="002A34DD" w:rsidRDefault="002A34DD" w:rsidP="002A34DD">
      <w:pPr>
        <w:suppressAutoHyphens w:val="0"/>
        <w:spacing w:after="120" w:line="240" w:lineRule="atLeast"/>
        <w:jc w:val="center"/>
        <w:rPr>
          <w:rFonts w:ascii="Arial" w:hAnsi="Arial" w:cs="Arial"/>
          <w:noProof/>
          <w:color w:val="2E74B5"/>
          <w:sz w:val="22"/>
          <w:szCs w:val="22"/>
          <w:lang w:eastAsia="pt-BR"/>
        </w:rPr>
      </w:pPr>
    </w:p>
    <w:p w:rsidR="002A34DD" w:rsidRPr="002A34DD" w:rsidRDefault="002A34DD" w:rsidP="002A34DD">
      <w:pPr>
        <w:suppressAutoHyphens w:val="0"/>
        <w:spacing w:after="120" w:line="240" w:lineRule="atLeast"/>
        <w:contextualSpacing/>
        <w:jc w:val="center"/>
        <w:rPr>
          <w:rFonts w:ascii="Arial" w:eastAsia="Calibri" w:hAnsi="Arial" w:cs="Arial"/>
          <w:sz w:val="22"/>
          <w:szCs w:val="22"/>
          <w:lang w:eastAsia="en-US"/>
        </w:rPr>
      </w:pPr>
      <w:bookmarkStart w:id="3" w:name="_Hlk142632300"/>
      <w:r w:rsidRPr="002A34DD">
        <w:rPr>
          <w:rFonts w:ascii="Arial" w:eastAsia="Calibri" w:hAnsi="Arial" w:cs="Arial"/>
          <w:sz w:val="22"/>
          <w:szCs w:val="22"/>
          <w:lang w:eastAsia="en-US"/>
        </w:rPr>
        <w:t xml:space="preserve">Figura </w:t>
      </w:r>
      <w:r w:rsidR="002728D1">
        <w:rPr>
          <w:rFonts w:ascii="Arial" w:eastAsia="Calibri" w:hAnsi="Arial" w:cs="Arial"/>
          <w:sz w:val="22"/>
          <w:szCs w:val="22"/>
          <w:lang w:eastAsia="en-US"/>
        </w:rPr>
        <w:t>3</w:t>
      </w:r>
      <w:r w:rsidRPr="002A34DD">
        <w:rPr>
          <w:rFonts w:ascii="Arial" w:eastAsia="Calibri" w:hAnsi="Arial" w:cs="Arial"/>
          <w:sz w:val="22"/>
          <w:szCs w:val="22"/>
          <w:lang w:eastAsia="en-US"/>
        </w:rPr>
        <w:t xml:space="preserve"> – Traçado do trajeto da segunda fase do VLT na Macrozona Centro.</w:t>
      </w:r>
    </w:p>
    <w:bookmarkEnd w:id="3"/>
    <w:p w:rsidR="002A34DD" w:rsidRPr="002A34DD" w:rsidRDefault="002A34DD" w:rsidP="002A34DD">
      <w:pPr>
        <w:suppressAutoHyphens w:val="0"/>
        <w:spacing w:after="120" w:line="240" w:lineRule="atLeast"/>
        <w:contextualSpacing/>
        <w:jc w:val="center"/>
        <w:rPr>
          <w:rFonts w:ascii="Arial" w:eastAsia="Calibri" w:hAnsi="Arial" w:cs="Arial"/>
          <w:sz w:val="22"/>
          <w:szCs w:val="22"/>
          <w:lang w:eastAsia="en-US"/>
        </w:rPr>
      </w:pPr>
    </w:p>
    <w:p w:rsidR="002A34DD" w:rsidRPr="002A34DD" w:rsidRDefault="002A34DD" w:rsidP="002A34DD">
      <w:pPr>
        <w:suppressAutoHyphens w:val="0"/>
        <w:spacing w:after="120" w:line="240" w:lineRule="atLeast"/>
        <w:jc w:val="center"/>
        <w:rPr>
          <w:rFonts w:ascii="Arial" w:hAnsi="Arial" w:cs="Arial"/>
          <w:sz w:val="22"/>
          <w:szCs w:val="22"/>
          <w:lang w:eastAsia="pt-BR"/>
        </w:rPr>
      </w:pPr>
      <w:r w:rsidRPr="002A34DD">
        <w:rPr>
          <w:rFonts w:ascii="Arial" w:hAnsi="Arial" w:cs="Arial"/>
          <w:noProof/>
          <w:sz w:val="22"/>
          <w:szCs w:val="22"/>
          <w:lang w:eastAsia="pt-BR"/>
        </w:rPr>
        <w:drawing>
          <wp:inline distT="0" distB="0" distL="0" distR="0">
            <wp:extent cx="4288841" cy="2972610"/>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556"/>
                    <a:stretch>
                      <a:fillRect/>
                    </a:stretch>
                  </pic:blipFill>
                  <pic:spPr bwMode="auto">
                    <a:xfrm>
                      <a:off x="0" y="0"/>
                      <a:ext cx="4304776" cy="2983655"/>
                    </a:xfrm>
                    <a:prstGeom prst="rect">
                      <a:avLst/>
                    </a:prstGeom>
                    <a:noFill/>
                    <a:ln>
                      <a:noFill/>
                    </a:ln>
                  </pic:spPr>
                </pic:pic>
              </a:graphicData>
            </a:graphic>
          </wp:inline>
        </w:drawing>
      </w:r>
    </w:p>
    <w:p w:rsidR="002A34DD" w:rsidRDefault="002A34DD" w:rsidP="002A34DD">
      <w:pPr>
        <w:suppressAutoHyphens w:val="0"/>
        <w:spacing w:after="120" w:line="240" w:lineRule="atLeast"/>
        <w:jc w:val="both"/>
        <w:rPr>
          <w:rFonts w:ascii="Arial" w:eastAsia="SimSun" w:hAnsi="Arial" w:cs="Arial"/>
          <w:kern w:val="2"/>
          <w:sz w:val="20"/>
          <w:szCs w:val="20"/>
          <w:lang w:eastAsia="hi-IN" w:bidi="hi-IN"/>
        </w:rPr>
      </w:pPr>
      <w:r w:rsidRPr="002A34DD">
        <w:rPr>
          <w:rFonts w:ascii="Arial" w:eastAsia="SimSun" w:hAnsi="Arial" w:cs="Arial"/>
          <w:kern w:val="2"/>
          <w:sz w:val="20"/>
          <w:szCs w:val="20"/>
          <w:lang w:eastAsia="hi-IN" w:bidi="hi-IN"/>
        </w:rPr>
        <w:t>Fonte: Farinello, 2018.</w:t>
      </w:r>
      <w:bookmarkEnd w:id="0"/>
    </w:p>
    <w:p w:rsidR="000F2433" w:rsidRDefault="000F2433" w:rsidP="000F2433">
      <w:pPr>
        <w:suppressAutoHyphens w:val="0"/>
        <w:spacing w:after="120" w:line="240" w:lineRule="atLeast"/>
        <w:ind w:firstLine="709"/>
        <w:jc w:val="both"/>
        <w:rPr>
          <w:rFonts w:ascii="Arial" w:eastAsia="SimSun" w:hAnsi="Arial" w:cs="Arial"/>
          <w:kern w:val="2"/>
          <w:lang w:eastAsia="hi-IN" w:bidi="hi-IN"/>
        </w:rPr>
      </w:pPr>
    </w:p>
    <w:p w:rsidR="00E16988" w:rsidRDefault="00E16988" w:rsidP="000F2433">
      <w:pPr>
        <w:suppressAutoHyphens w:val="0"/>
        <w:spacing w:after="120" w:line="240" w:lineRule="atLeast"/>
        <w:ind w:firstLine="709"/>
        <w:jc w:val="both"/>
        <w:rPr>
          <w:rFonts w:ascii="Arial" w:eastAsia="SimSun" w:hAnsi="Arial" w:cs="Arial"/>
          <w:kern w:val="2"/>
          <w:lang w:eastAsia="hi-IN" w:bidi="hi-IN"/>
        </w:rPr>
      </w:pPr>
    </w:p>
    <w:p w:rsidR="001E2558" w:rsidRDefault="000F2433" w:rsidP="000F2433">
      <w:pPr>
        <w:suppressAutoHyphens w:val="0"/>
        <w:spacing w:after="120" w:line="240" w:lineRule="atLeast"/>
        <w:ind w:firstLine="709"/>
        <w:jc w:val="both"/>
        <w:rPr>
          <w:rFonts w:ascii="Arial" w:eastAsia="SimSun" w:hAnsi="Arial" w:cs="Arial"/>
          <w:kern w:val="2"/>
          <w:lang w:eastAsia="hi-IN" w:bidi="hi-IN"/>
        </w:rPr>
      </w:pPr>
      <w:r>
        <w:rPr>
          <w:rFonts w:ascii="Arial" w:eastAsia="SimSun" w:hAnsi="Arial" w:cs="Arial"/>
          <w:kern w:val="2"/>
          <w:lang w:eastAsia="hi-IN" w:bidi="hi-IN"/>
        </w:rPr>
        <w:t xml:space="preserve">Diante do exposto, acrescenta-se a Figura </w:t>
      </w:r>
      <w:r w:rsidR="002728D1">
        <w:rPr>
          <w:rFonts w:ascii="Arial" w:eastAsia="SimSun" w:hAnsi="Arial" w:cs="Arial"/>
          <w:kern w:val="2"/>
          <w:lang w:eastAsia="hi-IN" w:bidi="hi-IN"/>
        </w:rPr>
        <w:t>4</w:t>
      </w:r>
      <w:r>
        <w:rPr>
          <w:rFonts w:ascii="Arial" w:eastAsia="SimSun" w:hAnsi="Arial" w:cs="Arial"/>
          <w:kern w:val="2"/>
          <w:lang w:eastAsia="hi-IN" w:bidi="hi-IN"/>
        </w:rPr>
        <w:t xml:space="preserve"> com o mapa de uso e ocupação do solo da área onde se pretende estabelecer o Distrito Criativo NIDE 11 – Centro, um mapa que revela a preponderância dos usos comercial, de serviços e misto (comercial e serviços)</w:t>
      </w:r>
      <w:r w:rsidR="001E55C0">
        <w:rPr>
          <w:rFonts w:ascii="Arial" w:eastAsia="SimSun" w:hAnsi="Arial" w:cs="Arial"/>
          <w:kern w:val="2"/>
          <w:lang w:eastAsia="hi-IN" w:bidi="hi-IN"/>
        </w:rPr>
        <w:t xml:space="preserve"> para o território compreendido entre as ruas São Banto, Tuyuti, Frei Gaspar, praça Ruy Barbosa e avenida Visconde de São Leopoldo</w:t>
      </w:r>
      <w:r>
        <w:rPr>
          <w:rFonts w:ascii="Arial" w:eastAsia="SimSun" w:hAnsi="Arial" w:cs="Arial"/>
          <w:kern w:val="2"/>
          <w:lang w:eastAsia="hi-IN" w:bidi="hi-IN"/>
        </w:rPr>
        <w:t xml:space="preserve">. </w:t>
      </w:r>
    </w:p>
    <w:p w:rsidR="000F17D6" w:rsidRPr="002A34DD" w:rsidRDefault="000F17D6" w:rsidP="000F17D6">
      <w:pPr>
        <w:suppressAutoHyphens w:val="0"/>
        <w:spacing w:after="120" w:line="240" w:lineRule="atLeast"/>
        <w:contextualSpacing/>
        <w:jc w:val="center"/>
        <w:rPr>
          <w:rFonts w:ascii="Arial" w:eastAsia="Calibri" w:hAnsi="Arial" w:cs="Arial"/>
          <w:sz w:val="22"/>
          <w:szCs w:val="22"/>
          <w:lang w:eastAsia="en-US"/>
        </w:rPr>
      </w:pPr>
      <w:r w:rsidRPr="002A34DD">
        <w:rPr>
          <w:rFonts w:ascii="Arial" w:eastAsia="Calibri" w:hAnsi="Arial" w:cs="Arial"/>
          <w:sz w:val="22"/>
          <w:szCs w:val="22"/>
          <w:lang w:eastAsia="en-US"/>
        </w:rPr>
        <w:t xml:space="preserve">Figura </w:t>
      </w:r>
      <w:r>
        <w:rPr>
          <w:rFonts w:ascii="Arial" w:eastAsia="Calibri" w:hAnsi="Arial" w:cs="Arial"/>
          <w:sz w:val="22"/>
          <w:szCs w:val="22"/>
          <w:lang w:eastAsia="en-US"/>
        </w:rPr>
        <w:t>4</w:t>
      </w:r>
      <w:r w:rsidRPr="002A34DD">
        <w:rPr>
          <w:rFonts w:ascii="Arial" w:eastAsia="Calibri" w:hAnsi="Arial" w:cs="Arial"/>
          <w:sz w:val="22"/>
          <w:szCs w:val="22"/>
          <w:lang w:eastAsia="en-US"/>
        </w:rPr>
        <w:t xml:space="preserve"> – </w:t>
      </w:r>
      <w:r>
        <w:rPr>
          <w:rFonts w:ascii="Arial" w:eastAsia="Calibri" w:hAnsi="Arial" w:cs="Arial"/>
          <w:sz w:val="22"/>
          <w:szCs w:val="22"/>
          <w:lang w:eastAsia="en-US"/>
        </w:rPr>
        <w:t>Uso e ocupação do solo na área de abrangência do NIDE 11 – Centro.</w:t>
      </w:r>
    </w:p>
    <w:p w:rsidR="001E2558" w:rsidRDefault="000F17D6" w:rsidP="000F17D6">
      <w:pPr>
        <w:suppressAutoHyphens w:val="0"/>
        <w:spacing w:after="120" w:line="240" w:lineRule="atLeast"/>
        <w:jc w:val="center"/>
        <w:rPr>
          <w:rFonts w:ascii="Arial" w:eastAsia="SimSun" w:hAnsi="Arial" w:cs="Arial"/>
          <w:kern w:val="2"/>
          <w:lang w:eastAsia="hi-IN" w:bidi="hi-IN"/>
        </w:rPr>
      </w:pPr>
      <w:r>
        <w:rPr>
          <w:rFonts w:ascii="Arial" w:eastAsia="SimSun" w:hAnsi="Arial" w:cs="Arial"/>
          <w:noProof/>
          <w:kern w:val="2"/>
          <w:lang w:eastAsia="pt-BR"/>
        </w:rPr>
        <w:drawing>
          <wp:inline distT="0" distB="0" distL="0" distR="0">
            <wp:extent cx="5695798" cy="2259720"/>
            <wp:effectExtent l="0" t="0" r="635" b="7620"/>
            <wp:docPr id="147133969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1691" cy="2269993"/>
                    </a:xfrm>
                    <a:prstGeom prst="rect">
                      <a:avLst/>
                    </a:prstGeom>
                    <a:noFill/>
                  </pic:spPr>
                </pic:pic>
              </a:graphicData>
            </a:graphic>
          </wp:inline>
        </w:drawing>
      </w:r>
    </w:p>
    <w:p w:rsidR="00D15474" w:rsidRDefault="00D15474" w:rsidP="000F2433">
      <w:pPr>
        <w:suppressAutoHyphens w:val="0"/>
        <w:spacing w:after="120" w:line="240" w:lineRule="atLeast"/>
        <w:ind w:firstLine="709"/>
        <w:jc w:val="both"/>
        <w:rPr>
          <w:rFonts w:ascii="Arial" w:eastAsia="SimSun" w:hAnsi="Arial" w:cs="Arial"/>
          <w:kern w:val="2"/>
          <w:lang w:eastAsia="hi-IN" w:bidi="hi-IN"/>
        </w:rPr>
      </w:pPr>
    </w:p>
    <w:p w:rsidR="001E55C0" w:rsidRDefault="000F2433" w:rsidP="000F2433">
      <w:pPr>
        <w:suppressAutoHyphens w:val="0"/>
        <w:spacing w:after="120" w:line="240" w:lineRule="atLeast"/>
        <w:ind w:firstLine="709"/>
        <w:jc w:val="both"/>
        <w:rPr>
          <w:rFonts w:ascii="Arial" w:eastAsia="SimSun" w:hAnsi="Arial" w:cs="Arial"/>
          <w:kern w:val="2"/>
          <w:lang w:eastAsia="hi-IN" w:bidi="hi-IN"/>
        </w:rPr>
      </w:pPr>
      <w:r>
        <w:rPr>
          <w:rFonts w:ascii="Arial" w:eastAsia="SimSun" w:hAnsi="Arial" w:cs="Arial"/>
          <w:kern w:val="2"/>
          <w:lang w:eastAsia="hi-IN" w:bidi="hi-IN"/>
        </w:rPr>
        <w:t xml:space="preserve">Assim, a proposta de potencializar um espaço de referência de natureza criativa, empreendedora, estética e cultural </w:t>
      </w:r>
      <w:r w:rsidR="001E55C0">
        <w:rPr>
          <w:rFonts w:ascii="Arial" w:eastAsia="SimSun" w:hAnsi="Arial" w:cs="Arial"/>
          <w:kern w:val="2"/>
          <w:lang w:eastAsia="hi-IN" w:bidi="hi-IN"/>
        </w:rPr>
        <w:t xml:space="preserve">vem proporcionar equilíbrio com as áreas de repovoamento em curso. Releva destacar que o lazer </w:t>
      </w:r>
      <w:r w:rsidR="001E2558" w:rsidRPr="001E2558">
        <w:rPr>
          <w:rFonts w:ascii="Arial" w:eastAsia="SimSun" w:hAnsi="Arial" w:cs="Arial"/>
          <w:kern w:val="2"/>
          <w:lang w:eastAsia="hi-IN" w:bidi="hi-IN"/>
        </w:rPr>
        <w:t>é garantido pela Constituição brasileira, sendo associado como meio de promoção e inclusão social, bem-estar, qualidade de vida</w:t>
      </w:r>
      <w:r w:rsidR="001E55C0">
        <w:rPr>
          <w:rFonts w:ascii="Arial" w:eastAsia="SimSun" w:hAnsi="Arial" w:cs="Arial"/>
          <w:kern w:val="2"/>
          <w:lang w:eastAsia="hi-IN" w:bidi="hi-IN"/>
        </w:rPr>
        <w:t xml:space="preserve"> e </w:t>
      </w:r>
      <w:r w:rsidR="001E2558" w:rsidRPr="001E2558">
        <w:rPr>
          <w:rFonts w:ascii="Arial" w:eastAsia="SimSun" w:hAnsi="Arial" w:cs="Arial"/>
          <w:kern w:val="2"/>
          <w:lang w:eastAsia="hi-IN" w:bidi="hi-IN"/>
        </w:rPr>
        <w:t>socialização</w:t>
      </w:r>
      <w:r w:rsidR="001E55C0">
        <w:rPr>
          <w:rFonts w:ascii="Arial" w:eastAsia="SimSun" w:hAnsi="Arial" w:cs="Arial"/>
          <w:kern w:val="2"/>
          <w:lang w:eastAsia="hi-IN" w:bidi="hi-IN"/>
        </w:rPr>
        <w:t>.</w:t>
      </w:r>
    </w:p>
    <w:p w:rsidR="000F2433" w:rsidRPr="000F2433" w:rsidRDefault="000F2433" w:rsidP="000F2433">
      <w:pPr>
        <w:suppressAutoHyphens w:val="0"/>
        <w:spacing w:after="120" w:line="240" w:lineRule="atLeast"/>
        <w:ind w:firstLine="709"/>
        <w:jc w:val="both"/>
        <w:rPr>
          <w:rFonts w:ascii="Arial" w:eastAsia="SimSun" w:hAnsi="Arial" w:cs="Arial"/>
          <w:kern w:val="2"/>
          <w:lang w:eastAsia="hi-IN" w:bidi="hi-IN"/>
        </w:rPr>
      </w:pPr>
    </w:p>
    <w:sectPr w:rsidR="000F2433" w:rsidRPr="000F2433" w:rsidSect="00EB720F">
      <w:headerReference w:type="default" r:id="rId13"/>
      <w:footerReference w:type="default" r:id="rId14"/>
      <w:pgSz w:w="11906" w:h="16838"/>
      <w:pgMar w:top="1134" w:right="1418"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7AEB" w:rsidRDefault="00CE7AEB">
      <w:r>
        <w:separator/>
      </w:r>
    </w:p>
  </w:endnote>
  <w:endnote w:type="continuationSeparator" w:id="1">
    <w:p w:rsidR="00CE7AEB" w:rsidRDefault="00CE7A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454" w:rsidRPr="002939E0" w:rsidRDefault="00D57454" w:rsidP="00D57454">
    <w:pPr>
      <w:pStyle w:val="Rodap"/>
      <w:spacing w:line="276" w:lineRule="auto"/>
      <w:jc w:val="center"/>
      <w:rPr>
        <w:rFonts w:ascii="Helvetica" w:hAnsi="Helvetica" w:cs="Arial"/>
        <w:color w:val="000000"/>
        <w:sz w:val="18"/>
      </w:rPr>
    </w:pPr>
    <w:r w:rsidRPr="002939E0">
      <w:rPr>
        <w:rFonts w:ascii="Helvetica" w:hAnsi="Helvetica" w:cs="Arial"/>
        <w:color w:val="000000"/>
        <w:sz w:val="18"/>
      </w:rPr>
      <w:t xml:space="preserve">Rua Dom Pedro II, nº 25 – </w:t>
    </w:r>
    <w:r w:rsidR="00691A55">
      <w:rPr>
        <w:rFonts w:ascii="Helvetica" w:hAnsi="Helvetica" w:cs="Arial"/>
        <w:color w:val="000000"/>
        <w:sz w:val="18"/>
      </w:rPr>
      <w:t>6</w:t>
    </w:r>
    <w:r w:rsidRPr="002939E0">
      <w:rPr>
        <w:rFonts w:ascii="Helvetica" w:hAnsi="Helvetica" w:cs="Arial"/>
        <w:color w:val="000000"/>
        <w:sz w:val="18"/>
      </w:rPr>
      <w:t>º andar – Centro -   Santos/SP</w:t>
    </w:r>
  </w:p>
  <w:p w:rsidR="00D57454" w:rsidRPr="002939E0" w:rsidRDefault="00D57454" w:rsidP="00D57454">
    <w:pPr>
      <w:pStyle w:val="Rodap"/>
      <w:spacing w:line="276" w:lineRule="auto"/>
      <w:jc w:val="center"/>
      <w:rPr>
        <w:lang w:val="en-US"/>
      </w:rPr>
    </w:pPr>
    <w:r w:rsidRPr="002939E0">
      <w:rPr>
        <w:rFonts w:ascii="Helvetica" w:hAnsi="Helvetica" w:cs="Arial"/>
        <w:color w:val="000000"/>
        <w:sz w:val="18"/>
        <w:lang w:val="en-US"/>
      </w:rPr>
      <w:t>CEP 11.010-080      Tel.: (13) 3201-5</w:t>
    </w:r>
    <w:r w:rsidR="00413E39">
      <w:rPr>
        <w:rFonts w:ascii="Helvetica" w:hAnsi="Helvetica" w:cs="Arial"/>
        <w:color w:val="000000"/>
        <w:sz w:val="18"/>
        <w:lang w:val="en-US"/>
      </w:rPr>
      <w:t>000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7AEB" w:rsidRDefault="00CE7AEB">
      <w:r>
        <w:separator/>
      </w:r>
    </w:p>
  </w:footnote>
  <w:footnote w:type="continuationSeparator" w:id="1">
    <w:p w:rsidR="00CE7AEB" w:rsidRDefault="00CE7A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0FD" w:rsidRDefault="00293E43" w:rsidP="008117B9">
    <w:pPr>
      <w:pStyle w:val="Cabealho"/>
      <w:jc w:val="both"/>
      <w:rPr>
        <w:b/>
      </w:rPr>
    </w:pPr>
    <w:r>
      <w:rPr>
        <w:b/>
        <w:noProof/>
        <w:lang w:eastAsia="pt-BR"/>
      </w:rPr>
      <w:drawing>
        <wp:inline distT="0" distB="0" distL="0" distR="0">
          <wp:extent cx="1867486" cy="685800"/>
          <wp:effectExtent l="0" t="0" r="0" b="0"/>
          <wp:docPr id="19027623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8545" cy="686189"/>
                  </a:xfrm>
                  <a:prstGeom prst="rect">
                    <a:avLst/>
                  </a:prstGeom>
                  <a:noFill/>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5C0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A701CCB"/>
    <w:multiLevelType w:val="hybridMultilevel"/>
    <w:tmpl w:val="1DA0C5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8"/>
  </w:hdrShapeDefaults>
  <w:footnotePr>
    <w:footnote w:id="0"/>
    <w:footnote w:id="1"/>
  </w:footnotePr>
  <w:endnotePr>
    <w:endnote w:id="0"/>
    <w:endnote w:id="1"/>
  </w:endnotePr>
  <w:compat/>
  <w:rsids>
    <w:rsidRoot w:val="004D21F1"/>
    <w:rsid w:val="00000848"/>
    <w:rsid w:val="000079AB"/>
    <w:rsid w:val="0002370F"/>
    <w:rsid w:val="000256F3"/>
    <w:rsid w:val="000279A1"/>
    <w:rsid w:val="00035287"/>
    <w:rsid w:val="000437AA"/>
    <w:rsid w:val="00067078"/>
    <w:rsid w:val="00094E62"/>
    <w:rsid w:val="000A0E59"/>
    <w:rsid w:val="000A0F0C"/>
    <w:rsid w:val="000A27E5"/>
    <w:rsid w:val="000A3D1D"/>
    <w:rsid w:val="000B2F93"/>
    <w:rsid w:val="000B6B36"/>
    <w:rsid w:val="000C23FC"/>
    <w:rsid w:val="000D301C"/>
    <w:rsid w:val="000E6015"/>
    <w:rsid w:val="000F17D6"/>
    <w:rsid w:val="000F2433"/>
    <w:rsid w:val="00104112"/>
    <w:rsid w:val="0010698E"/>
    <w:rsid w:val="0011655E"/>
    <w:rsid w:val="001347E1"/>
    <w:rsid w:val="001350DE"/>
    <w:rsid w:val="00137BE0"/>
    <w:rsid w:val="00142E54"/>
    <w:rsid w:val="00143222"/>
    <w:rsid w:val="001553CC"/>
    <w:rsid w:val="00156DA2"/>
    <w:rsid w:val="00160791"/>
    <w:rsid w:val="00162C4E"/>
    <w:rsid w:val="00163044"/>
    <w:rsid w:val="00164866"/>
    <w:rsid w:val="00171C19"/>
    <w:rsid w:val="001910CD"/>
    <w:rsid w:val="00195B3C"/>
    <w:rsid w:val="001D06DB"/>
    <w:rsid w:val="001D373B"/>
    <w:rsid w:val="001E2558"/>
    <w:rsid w:val="001E55C0"/>
    <w:rsid w:val="001F6BBC"/>
    <w:rsid w:val="00202E80"/>
    <w:rsid w:val="00224CDF"/>
    <w:rsid w:val="00230D87"/>
    <w:rsid w:val="002450BA"/>
    <w:rsid w:val="00257A39"/>
    <w:rsid w:val="002728D1"/>
    <w:rsid w:val="00282163"/>
    <w:rsid w:val="00282672"/>
    <w:rsid w:val="00283672"/>
    <w:rsid w:val="00284CB6"/>
    <w:rsid w:val="00293E43"/>
    <w:rsid w:val="002A0ED0"/>
    <w:rsid w:val="002A34DD"/>
    <w:rsid w:val="002A64C8"/>
    <w:rsid w:val="002B7E1E"/>
    <w:rsid w:val="002C4D8E"/>
    <w:rsid w:val="002D2CD2"/>
    <w:rsid w:val="002D52DB"/>
    <w:rsid w:val="002D628A"/>
    <w:rsid w:val="002D7289"/>
    <w:rsid w:val="002E2C6A"/>
    <w:rsid w:val="002F4B14"/>
    <w:rsid w:val="002F6390"/>
    <w:rsid w:val="003112EE"/>
    <w:rsid w:val="00313FC2"/>
    <w:rsid w:val="00320C2D"/>
    <w:rsid w:val="003246E8"/>
    <w:rsid w:val="0033618B"/>
    <w:rsid w:val="00346A6A"/>
    <w:rsid w:val="00352826"/>
    <w:rsid w:val="0036185E"/>
    <w:rsid w:val="00365FB2"/>
    <w:rsid w:val="003677CC"/>
    <w:rsid w:val="003822DC"/>
    <w:rsid w:val="00382C65"/>
    <w:rsid w:val="00390381"/>
    <w:rsid w:val="003935BD"/>
    <w:rsid w:val="003A1000"/>
    <w:rsid w:val="003A51A2"/>
    <w:rsid w:val="003C78C5"/>
    <w:rsid w:val="003D2F45"/>
    <w:rsid w:val="003D6803"/>
    <w:rsid w:val="003E1988"/>
    <w:rsid w:val="003E6E71"/>
    <w:rsid w:val="004050CE"/>
    <w:rsid w:val="00413E39"/>
    <w:rsid w:val="00424330"/>
    <w:rsid w:val="00434EDC"/>
    <w:rsid w:val="0045334D"/>
    <w:rsid w:val="004559F6"/>
    <w:rsid w:val="004568C5"/>
    <w:rsid w:val="004606F9"/>
    <w:rsid w:val="004678D4"/>
    <w:rsid w:val="004854A5"/>
    <w:rsid w:val="00487BF8"/>
    <w:rsid w:val="004A636D"/>
    <w:rsid w:val="004B0EFF"/>
    <w:rsid w:val="004B65B0"/>
    <w:rsid w:val="004D21F1"/>
    <w:rsid w:val="004E1A1F"/>
    <w:rsid w:val="004F51BA"/>
    <w:rsid w:val="00502913"/>
    <w:rsid w:val="0050378D"/>
    <w:rsid w:val="005409EF"/>
    <w:rsid w:val="00544248"/>
    <w:rsid w:val="00554423"/>
    <w:rsid w:val="00562F26"/>
    <w:rsid w:val="00563306"/>
    <w:rsid w:val="0058734D"/>
    <w:rsid w:val="00593457"/>
    <w:rsid w:val="0059514F"/>
    <w:rsid w:val="0059523E"/>
    <w:rsid w:val="005B6323"/>
    <w:rsid w:val="005D1991"/>
    <w:rsid w:val="005D5BEE"/>
    <w:rsid w:val="005E140C"/>
    <w:rsid w:val="005E17BB"/>
    <w:rsid w:val="005E1D2D"/>
    <w:rsid w:val="005F3CC5"/>
    <w:rsid w:val="005F578E"/>
    <w:rsid w:val="005F6E15"/>
    <w:rsid w:val="0060756C"/>
    <w:rsid w:val="00625656"/>
    <w:rsid w:val="006272D9"/>
    <w:rsid w:val="00632B9C"/>
    <w:rsid w:val="00643C3F"/>
    <w:rsid w:val="00646707"/>
    <w:rsid w:val="00660241"/>
    <w:rsid w:val="00673762"/>
    <w:rsid w:val="0067641A"/>
    <w:rsid w:val="00691A55"/>
    <w:rsid w:val="00691EB0"/>
    <w:rsid w:val="00694383"/>
    <w:rsid w:val="006A1B3B"/>
    <w:rsid w:val="006C02D8"/>
    <w:rsid w:val="006C2F0B"/>
    <w:rsid w:val="006C44A7"/>
    <w:rsid w:val="006C7A56"/>
    <w:rsid w:val="006D7412"/>
    <w:rsid w:val="006E15B7"/>
    <w:rsid w:val="006F383F"/>
    <w:rsid w:val="00700CC5"/>
    <w:rsid w:val="00707C5B"/>
    <w:rsid w:val="007103CB"/>
    <w:rsid w:val="007329CD"/>
    <w:rsid w:val="007368C3"/>
    <w:rsid w:val="00736C26"/>
    <w:rsid w:val="00750F9B"/>
    <w:rsid w:val="00751EF4"/>
    <w:rsid w:val="00764D06"/>
    <w:rsid w:val="00766462"/>
    <w:rsid w:val="00775A3B"/>
    <w:rsid w:val="00780B9B"/>
    <w:rsid w:val="00781DC5"/>
    <w:rsid w:val="00782B7F"/>
    <w:rsid w:val="00786E1D"/>
    <w:rsid w:val="0078782D"/>
    <w:rsid w:val="007A7CC9"/>
    <w:rsid w:val="007B4C73"/>
    <w:rsid w:val="007B5156"/>
    <w:rsid w:val="007C6E8F"/>
    <w:rsid w:val="007D1649"/>
    <w:rsid w:val="007D40A6"/>
    <w:rsid w:val="007D72FD"/>
    <w:rsid w:val="007E5346"/>
    <w:rsid w:val="008007C8"/>
    <w:rsid w:val="0080399B"/>
    <w:rsid w:val="00804EA1"/>
    <w:rsid w:val="008117B9"/>
    <w:rsid w:val="00813ACB"/>
    <w:rsid w:val="00831A15"/>
    <w:rsid w:val="0083679C"/>
    <w:rsid w:val="00841C97"/>
    <w:rsid w:val="008506A8"/>
    <w:rsid w:val="00856FDE"/>
    <w:rsid w:val="00871B08"/>
    <w:rsid w:val="008759E3"/>
    <w:rsid w:val="008824DC"/>
    <w:rsid w:val="00882D5F"/>
    <w:rsid w:val="008857FE"/>
    <w:rsid w:val="00886C58"/>
    <w:rsid w:val="00887062"/>
    <w:rsid w:val="00891D3F"/>
    <w:rsid w:val="008937F8"/>
    <w:rsid w:val="008A436B"/>
    <w:rsid w:val="008A7919"/>
    <w:rsid w:val="008B3FEA"/>
    <w:rsid w:val="008B6FCC"/>
    <w:rsid w:val="008C0ABA"/>
    <w:rsid w:val="008E07F6"/>
    <w:rsid w:val="008E2A37"/>
    <w:rsid w:val="008E75CD"/>
    <w:rsid w:val="008F1018"/>
    <w:rsid w:val="008F1B3B"/>
    <w:rsid w:val="008F2DAB"/>
    <w:rsid w:val="00906D42"/>
    <w:rsid w:val="009071A4"/>
    <w:rsid w:val="009115C1"/>
    <w:rsid w:val="009119A3"/>
    <w:rsid w:val="00912E14"/>
    <w:rsid w:val="00914165"/>
    <w:rsid w:val="00916CFB"/>
    <w:rsid w:val="0092376B"/>
    <w:rsid w:val="009276E6"/>
    <w:rsid w:val="00936CAA"/>
    <w:rsid w:val="00936DBC"/>
    <w:rsid w:val="009435B8"/>
    <w:rsid w:val="00944540"/>
    <w:rsid w:val="00947F1E"/>
    <w:rsid w:val="009520FD"/>
    <w:rsid w:val="00952A2E"/>
    <w:rsid w:val="009531EB"/>
    <w:rsid w:val="009641C9"/>
    <w:rsid w:val="009700AE"/>
    <w:rsid w:val="009A6455"/>
    <w:rsid w:val="009C1AB1"/>
    <w:rsid w:val="009D4B68"/>
    <w:rsid w:val="009E73BF"/>
    <w:rsid w:val="009E7FEB"/>
    <w:rsid w:val="009F418D"/>
    <w:rsid w:val="009F6411"/>
    <w:rsid w:val="00A01CDE"/>
    <w:rsid w:val="00A147D2"/>
    <w:rsid w:val="00A1482C"/>
    <w:rsid w:val="00A17F5C"/>
    <w:rsid w:val="00A24D8D"/>
    <w:rsid w:val="00A439BC"/>
    <w:rsid w:val="00A44F63"/>
    <w:rsid w:val="00A70550"/>
    <w:rsid w:val="00A70B73"/>
    <w:rsid w:val="00A7218A"/>
    <w:rsid w:val="00A740C4"/>
    <w:rsid w:val="00A82E07"/>
    <w:rsid w:val="00A83796"/>
    <w:rsid w:val="00AC2CBE"/>
    <w:rsid w:val="00AC56AC"/>
    <w:rsid w:val="00AC7E09"/>
    <w:rsid w:val="00AD244E"/>
    <w:rsid w:val="00AE5AC3"/>
    <w:rsid w:val="00AF13E1"/>
    <w:rsid w:val="00B00031"/>
    <w:rsid w:val="00B15B3B"/>
    <w:rsid w:val="00B4080E"/>
    <w:rsid w:val="00B44CE8"/>
    <w:rsid w:val="00B530FA"/>
    <w:rsid w:val="00B5420F"/>
    <w:rsid w:val="00B559F4"/>
    <w:rsid w:val="00B64A20"/>
    <w:rsid w:val="00B80739"/>
    <w:rsid w:val="00B8099A"/>
    <w:rsid w:val="00B82B83"/>
    <w:rsid w:val="00B8760A"/>
    <w:rsid w:val="00BA0BA5"/>
    <w:rsid w:val="00BA241B"/>
    <w:rsid w:val="00BA2B45"/>
    <w:rsid w:val="00BA6581"/>
    <w:rsid w:val="00BC2596"/>
    <w:rsid w:val="00BE4F7A"/>
    <w:rsid w:val="00C204D1"/>
    <w:rsid w:val="00C23973"/>
    <w:rsid w:val="00C326E9"/>
    <w:rsid w:val="00C3481B"/>
    <w:rsid w:val="00C444C6"/>
    <w:rsid w:val="00C64608"/>
    <w:rsid w:val="00C812F5"/>
    <w:rsid w:val="00C81B5B"/>
    <w:rsid w:val="00C976E1"/>
    <w:rsid w:val="00CA2E77"/>
    <w:rsid w:val="00CC3EDB"/>
    <w:rsid w:val="00CC5293"/>
    <w:rsid w:val="00CC586D"/>
    <w:rsid w:val="00CC7D2B"/>
    <w:rsid w:val="00CD0CD1"/>
    <w:rsid w:val="00CE7AEB"/>
    <w:rsid w:val="00CF571B"/>
    <w:rsid w:val="00D005E6"/>
    <w:rsid w:val="00D03191"/>
    <w:rsid w:val="00D15474"/>
    <w:rsid w:val="00D20A36"/>
    <w:rsid w:val="00D21432"/>
    <w:rsid w:val="00D220EB"/>
    <w:rsid w:val="00D30A41"/>
    <w:rsid w:val="00D37C50"/>
    <w:rsid w:val="00D44255"/>
    <w:rsid w:val="00D44D28"/>
    <w:rsid w:val="00D51469"/>
    <w:rsid w:val="00D57454"/>
    <w:rsid w:val="00D57E6A"/>
    <w:rsid w:val="00D73C98"/>
    <w:rsid w:val="00D8308E"/>
    <w:rsid w:val="00D8589D"/>
    <w:rsid w:val="00D97605"/>
    <w:rsid w:val="00DA7CFA"/>
    <w:rsid w:val="00DB7680"/>
    <w:rsid w:val="00DC68B1"/>
    <w:rsid w:val="00DD0AEC"/>
    <w:rsid w:val="00DD3D80"/>
    <w:rsid w:val="00DE3714"/>
    <w:rsid w:val="00DE4D3B"/>
    <w:rsid w:val="00DF4163"/>
    <w:rsid w:val="00DF5D5E"/>
    <w:rsid w:val="00E02991"/>
    <w:rsid w:val="00E073E3"/>
    <w:rsid w:val="00E16988"/>
    <w:rsid w:val="00E16D80"/>
    <w:rsid w:val="00E2160D"/>
    <w:rsid w:val="00E21B68"/>
    <w:rsid w:val="00E22378"/>
    <w:rsid w:val="00E36907"/>
    <w:rsid w:val="00E401B3"/>
    <w:rsid w:val="00E43C59"/>
    <w:rsid w:val="00E6099C"/>
    <w:rsid w:val="00E609D6"/>
    <w:rsid w:val="00E61F04"/>
    <w:rsid w:val="00E772FD"/>
    <w:rsid w:val="00E938A4"/>
    <w:rsid w:val="00EA291D"/>
    <w:rsid w:val="00EB1BC7"/>
    <w:rsid w:val="00EB720F"/>
    <w:rsid w:val="00EC10AE"/>
    <w:rsid w:val="00EC442B"/>
    <w:rsid w:val="00EC4960"/>
    <w:rsid w:val="00EC5CC2"/>
    <w:rsid w:val="00EE1812"/>
    <w:rsid w:val="00EE660D"/>
    <w:rsid w:val="00F0099C"/>
    <w:rsid w:val="00F508C7"/>
    <w:rsid w:val="00F555BA"/>
    <w:rsid w:val="00F56DD3"/>
    <w:rsid w:val="00F80A5E"/>
    <w:rsid w:val="00F94866"/>
    <w:rsid w:val="00F9772F"/>
    <w:rsid w:val="00FB3DFA"/>
    <w:rsid w:val="00FB4532"/>
    <w:rsid w:val="00FB7D63"/>
    <w:rsid w:val="00FC519B"/>
    <w:rsid w:val="00FD1175"/>
    <w:rsid w:val="00FD1FB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2D8"/>
    <w:pPr>
      <w:suppressAutoHyphens/>
    </w:pPr>
    <w:rPr>
      <w:sz w:val="24"/>
      <w:szCs w:val="24"/>
      <w:lang w:eastAsia="ar-SA"/>
    </w:rPr>
  </w:style>
  <w:style w:type="paragraph" w:styleId="Ttulo1">
    <w:name w:val="heading 1"/>
    <w:basedOn w:val="Normal"/>
    <w:next w:val="Normal"/>
    <w:qFormat/>
    <w:rsid w:val="006C02D8"/>
    <w:pPr>
      <w:keepNext/>
      <w:numPr>
        <w:numId w:val="1"/>
      </w:numPr>
      <w:outlineLvl w:val="0"/>
    </w:pPr>
    <w:rPr>
      <w:i/>
      <w:sz w:val="28"/>
    </w:rPr>
  </w:style>
  <w:style w:type="paragraph" w:styleId="Ttulo2">
    <w:name w:val="heading 2"/>
    <w:basedOn w:val="Normal"/>
    <w:next w:val="Normal"/>
    <w:qFormat/>
    <w:rsid w:val="006C02D8"/>
    <w:pPr>
      <w:keepNext/>
      <w:numPr>
        <w:ilvl w:val="1"/>
        <w:numId w:val="1"/>
      </w:numPr>
      <w:ind w:left="0" w:right="-1" w:firstLine="0"/>
      <w:jc w:val="both"/>
      <w:outlineLvl w:val="1"/>
    </w:pPr>
    <w:rPr>
      <w:b/>
      <w:sz w:val="28"/>
    </w:rPr>
  </w:style>
  <w:style w:type="paragraph" w:styleId="Ttulo4">
    <w:name w:val="heading 4"/>
    <w:basedOn w:val="Normal"/>
    <w:next w:val="Normal"/>
    <w:link w:val="Ttulo4Char"/>
    <w:uiPriority w:val="9"/>
    <w:semiHidden/>
    <w:unhideWhenUsed/>
    <w:qFormat/>
    <w:rsid w:val="00707C5B"/>
    <w:pPr>
      <w:keepNext/>
      <w:keepLines/>
      <w:spacing w:before="40"/>
      <w:outlineLvl w:val="3"/>
    </w:pPr>
    <w:rPr>
      <w:rFonts w:asciiTheme="majorHAnsi" w:eastAsiaTheme="majorEastAsia" w:hAnsiTheme="majorHAnsi" w:cstheme="majorBidi"/>
      <w:i/>
      <w:iCs/>
      <w:color w:val="365F91" w:themeColor="accent1" w:themeShade="BF"/>
    </w:rPr>
  </w:style>
  <w:style w:type="paragraph" w:styleId="Ttulo7">
    <w:name w:val="heading 7"/>
    <w:basedOn w:val="Normal"/>
    <w:next w:val="Normal"/>
    <w:qFormat/>
    <w:rsid w:val="006C02D8"/>
    <w:pPr>
      <w:keepNext/>
      <w:numPr>
        <w:ilvl w:val="6"/>
        <w:numId w:val="1"/>
      </w:numPr>
      <w:ind w:left="0" w:right="-1" w:firstLine="0"/>
      <w:jc w:val="center"/>
      <w:outlineLvl w:val="6"/>
    </w:pPr>
    <w:rPr>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6C02D8"/>
  </w:style>
  <w:style w:type="character" w:customStyle="1" w:styleId="Fontepargpadro1">
    <w:name w:val="Fonte parág. padrão1"/>
    <w:rsid w:val="006C02D8"/>
  </w:style>
  <w:style w:type="character" w:styleId="Hyperlink">
    <w:name w:val="Hyperlink"/>
    <w:rsid w:val="006C02D8"/>
    <w:rPr>
      <w:color w:val="0000FF"/>
      <w:u w:val="single"/>
    </w:rPr>
  </w:style>
  <w:style w:type="paragraph" w:customStyle="1" w:styleId="Ttulo10">
    <w:name w:val="Título1"/>
    <w:basedOn w:val="Normal"/>
    <w:next w:val="Corpodetexto"/>
    <w:rsid w:val="006C02D8"/>
    <w:pPr>
      <w:keepNext/>
      <w:spacing w:before="240" w:after="120"/>
    </w:pPr>
    <w:rPr>
      <w:rFonts w:ascii="Arial" w:eastAsia="SimSun" w:hAnsi="Arial" w:cs="Mangal"/>
      <w:sz w:val="28"/>
      <w:szCs w:val="28"/>
    </w:rPr>
  </w:style>
  <w:style w:type="paragraph" w:styleId="Corpodetexto">
    <w:name w:val="Body Text"/>
    <w:basedOn w:val="Normal"/>
    <w:rsid w:val="006C02D8"/>
    <w:rPr>
      <w:b/>
      <w:sz w:val="28"/>
    </w:rPr>
  </w:style>
  <w:style w:type="paragraph" w:styleId="Lista">
    <w:name w:val="List"/>
    <w:basedOn w:val="Corpodetexto"/>
    <w:rsid w:val="006C02D8"/>
    <w:rPr>
      <w:rFonts w:cs="Mangal"/>
    </w:rPr>
  </w:style>
  <w:style w:type="paragraph" w:customStyle="1" w:styleId="Legenda1">
    <w:name w:val="Legenda1"/>
    <w:basedOn w:val="Normal"/>
    <w:rsid w:val="006C02D8"/>
    <w:pPr>
      <w:suppressLineNumbers/>
      <w:spacing w:before="120" w:after="120"/>
    </w:pPr>
    <w:rPr>
      <w:rFonts w:cs="Mangal"/>
      <w:i/>
      <w:iCs/>
    </w:rPr>
  </w:style>
  <w:style w:type="paragraph" w:customStyle="1" w:styleId="ndice">
    <w:name w:val="Índice"/>
    <w:basedOn w:val="Normal"/>
    <w:rsid w:val="006C02D8"/>
    <w:pPr>
      <w:suppressLineNumbers/>
    </w:pPr>
    <w:rPr>
      <w:rFonts w:cs="Mangal"/>
    </w:rPr>
  </w:style>
  <w:style w:type="paragraph" w:styleId="Cabealho">
    <w:name w:val="header"/>
    <w:basedOn w:val="Normal"/>
    <w:rsid w:val="006C02D8"/>
    <w:pPr>
      <w:tabs>
        <w:tab w:val="center" w:pos="4252"/>
        <w:tab w:val="right" w:pos="8504"/>
      </w:tabs>
    </w:pPr>
  </w:style>
  <w:style w:type="paragraph" w:styleId="Rodap">
    <w:name w:val="footer"/>
    <w:basedOn w:val="Normal"/>
    <w:link w:val="RodapChar"/>
    <w:rsid w:val="006C02D8"/>
    <w:pPr>
      <w:tabs>
        <w:tab w:val="center" w:pos="4252"/>
        <w:tab w:val="right" w:pos="8504"/>
      </w:tabs>
    </w:pPr>
  </w:style>
  <w:style w:type="paragraph" w:customStyle="1" w:styleId="Corpodetexto21">
    <w:name w:val="Corpo de texto 21"/>
    <w:basedOn w:val="Normal"/>
    <w:rsid w:val="006C02D8"/>
    <w:pPr>
      <w:ind w:right="-1"/>
      <w:jc w:val="center"/>
    </w:pPr>
    <w:rPr>
      <w:sz w:val="28"/>
    </w:rPr>
  </w:style>
  <w:style w:type="paragraph" w:styleId="Textodebalo">
    <w:name w:val="Balloon Text"/>
    <w:basedOn w:val="Normal"/>
    <w:rsid w:val="006C02D8"/>
    <w:rPr>
      <w:rFonts w:ascii="Tahoma" w:hAnsi="Tahoma" w:cs="Tahoma"/>
      <w:sz w:val="16"/>
      <w:szCs w:val="16"/>
    </w:rPr>
  </w:style>
  <w:style w:type="character" w:customStyle="1" w:styleId="RodapChar">
    <w:name w:val="Rodapé Char"/>
    <w:basedOn w:val="Fontepargpadro"/>
    <w:link w:val="Rodap"/>
    <w:rsid w:val="00D57454"/>
    <w:rPr>
      <w:sz w:val="24"/>
      <w:szCs w:val="24"/>
      <w:lang w:eastAsia="ar-SA"/>
    </w:rPr>
  </w:style>
  <w:style w:type="character" w:customStyle="1" w:styleId="Ttulo4Char">
    <w:name w:val="Título 4 Char"/>
    <w:basedOn w:val="Fontepargpadro"/>
    <w:link w:val="Ttulo4"/>
    <w:uiPriority w:val="9"/>
    <w:semiHidden/>
    <w:rsid w:val="00707C5B"/>
    <w:rPr>
      <w:rFonts w:asciiTheme="majorHAnsi" w:eastAsiaTheme="majorEastAsia" w:hAnsiTheme="majorHAnsi" w:cstheme="majorBidi"/>
      <w:i/>
      <w:iCs/>
      <w:color w:val="365F91" w:themeColor="accent1" w:themeShade="BF"/>
      <w:sz w:val="24"/>
      <w:szCs w:val="24"/>
      <w:lang w:eastAsia="ar-SA"/>
    </w:rPr>
  </w:style>
  <w:style w:type="character" w:styleId="Refdecomentrio">
    <w:name w:val="annotation reference"/>
    <w:basedOn w:val="Fontepargpadro"/>
    <w:uiPriority w:val="99"/>
    <w:semiHidden/>
    <w:unhideWhenUsed/>
    <w:rsid w:val="00F80A5E"/>
    <w:rPr>
      <w:sz w:val="16"/>
      <w:szCs w:val="16"/>
    </w:rPr>
  </w:style>
  <w:style w:type="paragraph" w:styleId="Textodecomentrio">
    <w:name w:val="annotation text"/>
    <w:basedOn w:val="Normal"/>
    <w:link w:val="TextodecomentrioChar"/>
    <w:uiPriority w:val="99"/>
    <w:semiHidden/>
    <w:unhideWhenUsed/>
    <w:rsid w:val="00F80A5E"/>
    <w:rPr>
      <w:sz w:val="20"/>
      <w:szCs w:val="20"/>
    </w:rPr>
  </w:style>
  <w:style w:type="character" w:customStyle="1" w:styleId="TextodecomentrioChar">
    <w:name w:val="Texto de comentário Char"/>
    <w:basedOn w:val="Fontepargpadro"/>
    <w:link w:val="Textodecomentrio"/>
    <w:uiPriority w:val="99"/>
    <w:semiHidden/>
    <w:rsid w:val="00F80A5E"/>
    <w:rPr>
      <w:lang w:eastAsia="ar-SA"/>
    </w:rPr>
  </w:style>
  <w:style w:type="paragraph" w:styleId="Assuntodocomentrio">
    <w:name w:val="annotation subject"/>
    <w:basedOn w:val="Textodecomentrio"/>
    <w:next w:val="Textodecomentrio"/>
    <w:link w:val="AssuntodocomentrioChar"/>
    <w:uiPriority w:val="99"/>
    <w:semiHidden/>
    <w:unhideWhenUsed/>
    <w:rsid w:val="00F80A5E"/>
    <w:rPr>
      <w:b/>
      <w:bCs/>
    </w:rPr>
  </w:style>
  <w:style w:type="character" w:customStyle="1" w:styleId="AssuntodocomentrioChar">
    <w:name w:val="Assunto do comentário Char"/>
    <w:basedOn w:val="TextodecomentrioChar"/>
    <w:link w:val="Assuntodocomentrio"/>
    <w:uiPriority w:val="99"/>
    <w:semiHidden/>
    <w:rsid w:val="00F80A5E"/>
    <w:rPr>
      <w:b/>
      <w:bCs/>
      <w:lang w:eastAsia="ar-SA"/>
    </w:rPr>
  </w:style>
  <w:style w:type="table" w:styleId="Tabelacomgrade">
    <w:name w:val="Table Grid"/>
    <w:basedOn w:val="Tabelanormal"/>
    <w:uiPriority w:val="59"/>
    <w:rsid w:val="00CA2E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9F418D"/>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8857FE"/>
    <w:pPr>
      <w:suppressAutoHyphens w:val="0"/>
      <w:spacing w:before="100" w:beforeAutospacing="1" w:after="100" w:afterAutospacing="1"/>
    </w:pPr>
    <w:rPr>
      <w:lang w:eastAsia="pt-BR"/>
    </w:rPr>
  </w:style>
  <w:style w:type="character" w:customStyle="1" w:styleId="st">
    <w:name w:val="st"/>
    <w:rsid w:val="002450BA"/>
  </w:style>
</w:styles>
</file>

<file path=word/webSettings.xml><?xml version="1.0" encoding="utf-8"?>
<w:webSettings xmlns:r="http://schemas.openxmlformats.org/officeDocument/2006/relationships" xmlns:w="http://schemas.openxmlformats.org/wordprocessingml/2006/main">
  <w:divs>
    <w:div w:id="69541663">
      <w:bodyDiv w:val="1"/>
      <w:marLeft w:val="0"/>
      <w:marRight w:val="0"/>
      <w:marTop w:val="0"/>
      <w:marBottom w:val="0"/>
      <w:divBdr>
        <w:top w:val="none" w:sz="0" w:space="0" w:color="auto"/>
        <w:left w:val="none" w:sz="0" w:space="0" w:color="auto"/>
        <w:bottom w:val="none" w:sz="0" w:space="0" w:color="auto"/>
        <w:right w:val="none" w:sz="0" w:space="0" w:color="auto"/>
      </w:divBdr>
    </w:div>
    <w:div w:id="364450014">
      <w:bodyDiv w:val="1"/>
      <w:marLeft w:val="0"/>
      <w:marRight w:val="0"/>
      <w:marTop w:val="0"/>
      <w:marBottom w:val="0"/>
      <w:divBdr>
        <w:top w:val="none" w:sz="0" w:space="0" w:color="auto"/>
        <w:left w:val="none" w:sz="0" w:space="0" w:color="auto"/>
        <w:bottom w:val="none" w:sz="0" w:space="0" w:color="auto"/>
        <w:right w:val="none" w:sz="0" w:space="0" w:color="auto"/>
      </w:divBdr>
    </w:div>
    <w:div w:id="406616698">
      <w:bodyDiv w:val="1"/>
      <w:marLeft w:val="0"/>
      <w:marRight w:val="0"/>
      <w:marTop w:val="0"/>
      <w:marBottom w:val="0"/>
      <w:divBdr>
        <w:top w:val="none" w:sz="0" w:space="0" w:color="auto"/>
        <w:left w:val="none" w:sz="0" w:space="0" w:color="auto"/>
        <w:bottom w:val="none" w:sz="0" w:space="0" w:color="auto"/>
        <w:right w:val="none" w:sz="0" w:space="0" w:color="auto"/>
      </w:divBdr>
    </w:div>
    <w:div w:id="577130317">
      <w:bodyDiv w:val="1"/>
      <w:marLeft w:val="0"/>
      <w:marRight w:val="0"/>
      <w:marTop w:val="0"/>
      <w:marBottom w:val="0"/>
      <w:divBdr>
        <w:top w:val="none" w:sz="0" w:space="0" w:color="auto"/>
        <w:left w:val="none" w:sz="0" w:space="0" w:color="auto"/>
        <w:bottom w:val="none" w:sz="0" w:space="0" w:color="auto"/>
        <w:right w:val="none" w:sz="0" w:space="0" w:color="auto"/>
      </w:divBdr>
    </w:div>
    <w:div w:id="790242213">
      <w:bodyDiv w:val="1"/>
      <w:marLeft w:val="0"/>
      <w:marRight w:val="0"/>
      <w:marTop w:val="0"/>
      <w:marBottom w:val="0"/>
      <w:divBdr>
        <w:top w:val="none" w:sz="0" w:space="0" w:color="auto"/>
        <w:left w:val="none" w:sz="0" w:space="0" w:color="auto"/>
        <w:bottom w:val="none" w:sz="0" w:space="0" w:color="auto"/>
        <w:right w:val="none" w:sz="0" w:space="0" w:color="auto"/>
      </w:divBdr>
    </w:div>
    <w:div w:id="808980728">
      <w:bodyDiv w:val="1"/>
      <w:marLeft w:val="0"/>
      <w:marRight w:val="0"/>
      <w:marTop w:val="0"/>
      <w:marBottom w:val="0"/>
      <w:divBdr>
        <w:top w:val="none" w:sz="0" w:space="0" w:color="auto"/>
        <w:left w:val="none" w:sz="0" w:space="0" w:color="auto"/>
        <w:bottom w:val="none" w:sz="0" w:space="0" w:color="auto"/>
        <w:right w:val="none" w:sz="0" w:space="0" w:color="auto"/>
      </w:divBdr>
    </w:div>
    <w:div w:id="1224414126">
      <w:bodyDiv w:val="1"/>
      <w:marLeft w:val="0"/>
      <w:marRight w:val="0"/>
      <w:marTop w:val="0"/>
      <w:marBottom w:val="0"/>
      <w:divBdr>
        <w:top w:val="none" w:sz="0" w:space="0" w:color="auto"/>
        <w:left w:val="none" w:sz="0" w:space="0" w:color="auto"/>
        <w:bottom w:val="none" w:sz="0" w:space="0" w:color="auto"/>
        <w:right w:val="none" w:sz="0" w:space="0" w:color="auto"/>
      </w:divBdr>
    </w:div>
    <w:div w:id="1374697918">
      <w:bodyDiv w:val="1"/>
      <w:marLeft w:val="0"/>
      <w:marRight w:val="0"/>
      <w:marTop w:val="0"/>
      <w:marBottom w:val="0"/>
      <w:divBdr>
        <w:top w:val="none" w:sz="0" w:space="0" w:color="auto"/>
        <w:left w:val="none" w:sz="0" w:space="0" w:color="auto"/>
        <w:bottom w:val="none" w:sz="0" w:space="0" w:color="auto"/>
        <w:right w:val="none" w:sz="0" w:space="0" w:color="auto"/>
      </w:divBdr>
    </w:div>
    <w:div w:id="1769884718">
      <w:bodyDiv w:val="1"/>
      <w:marLeft w:val="0"/>
      <w:marRight w:val="0"/>
      <w:marTop w:val="0"/>
      <w:marBottom w:val="0"/>
      <w:divBdr>
        <w:top w:val="none" w:sz="0" w:space="0" w:color="auto"/>
        <w:left w:val="none" w:sz="0" w:space="0" w:color="auto"/>
        <w:bottom w:val="none" w:sz="0" w:space="0" w:color="auto"/>
        <w:right w:val="none" w:sz="0" w:space="0" w:color="auto"/>
      </w:divBdr>
    </w:div>
    <w:div w:id="199525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CB1E1A-3CC9-46BB-B528-21EDF3099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960</Words>
  <Characters>5187</Characters>
  <Application>Microsoft Office Word</Application>
  <DocSecurity>0</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vector>
  </TitlesOfParts>
  <Company>Prefeitura de Santos</Company>
  <LinksUpToDate>false</LinksUpToDate>
  <CharactersWithSpaces>6135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PM250670</dc:creator>
  <cp:lastModifiedBy>Helvetio</cp:lastModifiedBy>
  <cp:revision>2</cp:revision>
  <cp:lastPrinted>2023-08-11T10:59:00Z</cp:lastPrinted>
  <dcterms:created xsi:type="dcterms:W3CDTF">2023-08-11T16:23:00Z</dcterms:created>
  <dcterms:modified xsi:type="dcterms:W3CDTF">2023-08-11T16:23:00Z</dcterms:modified>
</cp:coreProperties>
</file>