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5"/>
        <w:ind w:left="212" w:right="325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8997" w:val="left" w:leader="none"/>
          <w:tab w:pos="9573" w:val="left" w:leader="none"/>
        </w:tabs>
        <w:spacing w:line="240" w:lineRule="auto"/>
        <w:ind w:right="325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  <w:tab/>
        <w:t>|</w:t>
      </w:r>
    </w:p>
    <w:p>
      <w:pPr>
        <w:pStyle w:val="BodyText"/>
        <w:tabs>
          <w:tab w:pos="4171" w:val="left" w:leader="none"/>
          <w:tab w:pos="9573" w:val="left" w:leader="none"/>
        </w:tabs>
        <w:spacing w:line="135" w:lineRule="exact"/>
        <w:ind w:right="325"/>
        <w:jc w:val="left"/>
      </w:pPr>
      <w:r>
        <w:rPr/>
        <w:t>|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|</w:t>
      </w:r>
    </w:p>
    <w:p>
      <w:pPr>
        <w:pStyle w:val="BodyText"/>
        <w:tabs>
          <w:tab w:pos="3307" w:val="left" w:leader="none"/>
          <w:tab w:pos="9573" w:val="left" w:leader="none"/>
        </w:tabs>
        <w:spacing w:line="135" w:lineRule="exact" w:before="0"/>
        <w:ind w:right="325"/>
        <w:jc w:val="left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3667" w:val="left" w:leader="none"/>
          <w:tab w:pos="9573" w:val="left" w:leader="none"/>
        </w:tabs>
        <w:spacing w:line="240" w:lineRule="auto"/>
        <w:ind w:right="325"/>
        <w:jc w:val="left"/>
      </w:pPr>
      <w:r>
        <w:rPr/>
        <w:t>|</w:t>
        <w:tab/>
        <w:t>DEMONSTRATIVO DO</w:t>
      </w:r>
      <w:r>
        <w:rPr>
          <w:spacing w:val="27"/>
        </w:rPr>
        <w:t> </w:t>
      </w:r>
      <w:r>
        <w:rPr/>
        <w:t>RESULTADO</w:t>
      </w:r>
      <w:r>
        <w:rPr>
          <w:spacing w:val="13"/>
        </w:rPr>
        <w:t> </w:t>
      </w:r>
      <w:r>
        <w:rPr/>
        <w:t>NOMINAL</w:t>
        <w:tab/>
        <w:t>|</w:t>
      </w:r>
    </w:p>
    <w:p>
      <w:pPr>
        <w:pStyle w:val="BodyText"/>
        <w:tabs>
          <w:tab w:pos="3451" w:val="left" w:leader="none"/>
          <w:tab w:pos="9573" w:val="left" w:leader="none"/>
        </w:tabs>
        <w:spacing w:line="135" w:lineRule="exact"/>
        <w:ind w:right="325"/>
        <w:jc w:val="left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2443" w:val="left" w:leader="none"/>
          <w:tab w:pos="9573" w:val="left" w:leader="none"/>
        </w:tabs>
        <w:spacing w:line="135" w:lineRule="exact" w:before="0"/>
        <w:ind w:right="325"/>
        <w:jc w:val="left"/>
      </w:pPr>
      <w:r>
        <w:rPr/>
        <w:t>|</w:t>
        <w:tab/>
        <w:t>Periodo de Referencia: JANEIRO a ABRIL 2015 /</w:t>
      </w:r>
      <w:r>
        <w:rPr>
          <w:spacing w:val="22"/>
        </w:rPr>
        <w:t> </w:t>
      </w:r>
      <w:r>
        <w:rPr/>
        <w:t>BIMESTRE:</w:t>
      </w:r>
      <w:r>
        <w:rPr>
          <w:spacing w:val="3"/>
        </w:rPr>
        <w:t> </w:t>
      </w:r>
      <w:r>
        <w:rPr/>
        <w:t>MARCO-ABRIL</w:t>
        <w:tab/>
        <w:t>|</w:t>
      </w:r>
    </w:p>
    <w:p>
      <w:pPr>
        <w:pStyle w:val="BodyText"/>
        <w:tabs>
          <w:tab w:pos="8997" w:val="left" w:leader="none"/>
        </w:tabs>
        <w:spacing w:line="135" w:lineRule="exact"/>
        <w:ind w:right="325"/>
        <w:jc w:val="left"/>
      </w:pPr>
      <w:r>
        <w:rPr/>
        <w:t>| RREO - Anexo 5 (LRF, art. 53,</w:t>
      </w:r>
      <w:r>
        <w:rPr>
          <w:spacing w:val="36"/>
        </w:rPr>
        <w:t> </w:t>
      </w:r>
      <w:r>
        <w:rPr/>
        <w:t>inciso</w:t>
      </w:r>
      <w:r>
        <w:rPr>
          <w:spacing w:val="4"/>
        </w:rPr>
        <w:t> </w:t>
      </w:r>
      <w:r>
        <w:rPr/>
        <w:t>III)</w:t>
        <w:tab/>
        <w:t>R$ 1,00</w:t>
      </w:r>
      <w:r>
        <w:rPr>
          <w:spacing w:val="-4"/>
        </w:rPr>
        <w:t> </w:t>
      </w:r>
      <w:r>
        <w:rPr/>
        <w:t>|</w:t>
      </w:r>
    </w:p>
    <w:p>
      <w:pPr>
        <w:pStyle w:val="BodyText"/>
        <w:spacing w:line="135" w:lineRule="exact" w:before="0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7" w:val="left" w:leader="none"/>
          <w:tab w:pos="6837" w:val="left" w:leader="none"/>
          <w:tab w:pos="9573" w:val="left" w:leader="none"/>
        </w:tabs>
        <w:spacing w:line="240" w:lineRule="auto" w:after="13"/>
        <w:ind w:right="325"/>
        <w:jc w:val="left"/>
      </w:pPr>
      <w:r>
        <w:rPr/>
        <w:t>|</w:t>
        <w:tab/>
        <w:t>|</w:t>
        <w:tab/>
        <w:t>SALDO</w:t>
        <w:tab/>
        <w:t>|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3960"/>
        <w:gridCol w:w="468"/>
        <w:gridCol w:w="1332"/>
        <w:gridCol w:w="289"/>
        <w:gridCol w:w="1439"/>
        <w:gridCol w:w="289"/>
        <w:gridCol w:w="1439"/>
        <w:gridCol w:w="180"/>
      </w:tblGrid>
      <w:tr>
        <w:trPr>
          <w:trHeight w:val="135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282" w:val="left" w:leader="none"/>
              </w:tabs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|-----------------------------------------------------------------------|</w:t>
            </w:r>
          </w:p>
        </w:tc>
      </w:tr>
      <w:tr>
        <w:trPr>
          <w:trHeight w:val="128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FISCAL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</w:t>
            </w:r>
          </w:p>
        </w:tc>
        <w:tc>
          <w:tcPr>
            <w:tcW w:w="208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Em 31 Dezembro 2014</w:t>
            </w:r>
            <w:r>
              <w:rPr>
                <w:rFonts w:ascii="Courier New"/>
                <w:spacing w:val="65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JAN-FEV/2015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MAR-ABR/2015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8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5" w:val="left" w:leader="none"/>
                <w:tab w:pos="1871" w:val="left" w:leader="none"/>
              </w:tabs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(a)</w:t>
              <w:tab/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56" w:right="62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(b)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55" w:right="62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(c)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  <w:tr>
        <w:trPr>
          <w:trHeight w:val="143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452.521.969,46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450.415,376,08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453.827.297,12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272.322.685,08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321.167.803,11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336.468.927,03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Disponibilidade de Caixa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Bruta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240.741.224,15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277.773.094,44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277.634.300,17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 Haveres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Financeiros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141.601.221,81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154.336.018,21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162.388.763,73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(-) Restos a Pagar Processados(Exceto</w:t>
            </w:r>
            <w:r>
              <w:rPr>
                <w:rFonts w:ascii="Courier New"/>
                <w:spacing w:val="-37"/>
                <w:sz w:val="12"/>
              </w:rPr>
              <w:t> </w:t>
            </w:r>
            <w:r>
              <w:rPr>
                <w:rFonts w:ascii="Courier New"/>
                <w:sz w:val="12"/>
              </w:rPr>
              <w:t>Precatorios)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110.019.760,88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110.941.309,54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103.554.136,87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 Liquida (III) = (I -</w:t>
            </w:r>
            <w:r>
              <w:rPr>
                <w:rFonts w:ascii="Courier New"/>
                <w:spacing w:val="-31"/>
                <w:sz w:val="12"/>
              </w:rPr>
              <w:t> </w:t>
            </w:r>
            <w:r>
              <w:rPr>
                <w:rFonts w:ascii="Courier New"/>
                <w:sz w:val="12"/>
              </w:rPr>
              <w:t>II)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180.199.284,38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129.247.572,97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117.358.370,09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 Privatizacoes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(IV)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Passivos Reconhecidos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(V)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236.647.268,21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226.819.434,03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235.187.928,56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135" w:lineRule="exact" w:before="5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8" w:val="left" w:leader="none"/>
          <w:tab w:pos="4964" w:val="left" w:leader="none"/>
          <w:tab w:pos="6693" w:val="left" w:leader="none"/>
          <w:tab w:pos="8349" w:val="left" w:leader="none"/>
        </w:tabs>
        <w:spacing w:line="135" w:lineRule="exact" w:before="0"/>
        <w:ind w:right="325"/>
        <w:jc w:val="left"/>
      </w:pPr>
      <w:r>
        <w:rPr/>
        <w:t>|  Divida Fiscal Liquida (VI) = (III + IV</w:t>
      </w:r>
      <w:r>
        <w:rPr>
          <w:spacing w:val="38"/>
        </w:rPr>
        <w:t> </w:t>
      </w:r>
      <w:r>
        <w:rPr/>
        <w:t>-</w:t>
      </w:r>
      <w:r>
        <w:rPr>
          <w:spacing w:val="2"/>
        </w:rPr>
        <w:t> </w:t>
      </w:r>
      <w:r>
        <w:rPr/>
        <w:t>V)</w:t>
        <w:tab/>
        <w:t>|</w:t>
        <w:tab/>
        <w:t>-56.447.983,83 </w:t>
      </w:r>
      <w:r>
        <w:rPr>
          <w:spacing w:val="67"/>
        </w:rPr>
        <w:t> </w:t>
      </w:r>
      <w:r>
        <w:rPr/>
        <w:t>|</w:t>
        <w:tab/>
        <w:t>-97.571.861,06 </w:t>
      </w:r>
      <w:r>
        <w:rPr>
          <w:spacing w:val="66"/>
        </w:rPr>
        <w:t> </w:t>
      </w:r>
      <w:r>
        <w:rPr/>
        <w:t>|</w:t>
        <w:tab/>
        <w:t>-117.829.558,47</w:t>
      </w:r>
      <w:r>
        <w:rPr>
          <w:spacing w:val="59"/>
        </w:rPr>
        <w:t> </w:t>
      </w:r>
      <w:r>
        <w:rPr/>
        <w:t>|</w:t>
      </w:r>
    </w:p>
    <w:p>
      <w:pPr>
        <w:pStyle w:val="BodyText"/>
        <w:spacing w:line="135" w:lineRule="exact"/>
        <w:ind w:left="212" w:right="325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4387" w:val="left" w:leader="none"/>
          <w:tab w:pos="6259" w:val="left" w:leader="none"/>
          <w:tab w:pos="9573" w:val="left" w:leader="none"/>
        </w:tabs>
        <w:spacing w:line="135" w:lineRule="exact" w:before="0"/>
        <w:ind w:right="325"/>
        <w:jc w:val="left"/>
      </w:pPr>
      <w:r>
        <w:rPr/>
        <w:t>|</w:t>
        <w:tab/>
        <w:t>|</w:t>
        <w:tab/>
        <w:t>PERIODO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REFERENCIA</w:t>
        <w:tab/>
        <w:t>|</w:t>
      </w:r>
    </w:p>
    <w:p>
      <w:pPr>
        <w:pStyle w:val="BodyText"/>
        <w:tabs>
          <w:tab w:pos="4387" w:val="left" w:leader="none"/>
        </w:tabs>
        <w:spacing w:line="240" w:lineRule="auto"/>
        <w:ind w:right="325"/>
        <w:jc w:val="left"/>
      </w:pPr>
      <w:r>
        <w:rPr/>
        <w:t>|</w:t>
        <w:tab/>
        <w:t>|-----------------------------------------------------------------------|</w:t>
      </w:r>
    </w:p>
    <w:p>
      <w:pPr>
        <w:pStyle w:val="BodyText"/>
        <w:tabs>
          <w:tab w:pos="1723" w:val="left" w:leader="none"/>
          <w:tab w:pos="4387" w:val="left" w:leader="none"/>
          <w:tab w:pos="5323" w:val="left" w:leader="none"/>
          <w:tab w:pos="6979" w:val="left" w:leader="none"/>
          <w:tab w:pos="7843" w:val="left" w:leader="none"/>
          <w:tab w:pos="9573" w:val="left" w:leader="none"/>
        </w:tabs>
        <w:spacing w:line="135" w:lineRule="exact"/>
        <w:ind w:right="325"/>
        <w:jc w:val="left"/>
      </w:pPr>
      <w:r>
        <w:rPr/>
        <w:t>|</w:t>
        <w:tab/>
        <w:t>RESULTADO</w:t>
      </w:r>
      <w:r>
        <w:rPr>
          <w:spacing w:val="54"/>
        </w:rPr>
        <w:t> </w:t>
      </w:r>
      <w:r>
        <w:rPr/>
        <w:t>NOMINAL</w:t>
        <w:tab/>
        <w:t>|</w:t>
        <w:tab/>
        <w:t>No</w:t>
      </w:r>
      <w:r>
        <w:rPr>
          <w:spacing w:val="60"/>
        </w:rPr>
        <w:t> </w:t>
      </w:r>
      <w:r>
        <w:rPr/>
        <w:t>Bimestre</w:t>
        <w:tab/>
        <w:t>|</w:t>
        <w:tab/>
        <w:t>Ate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/>
        <w:t>Bimestre</w:t>
        <w:tab/>
        <w:t>|</w:t>
      </w:r>
    </w:p>
    <w:p>
      <w:pPr>
        <w:pStyle w:val="BodyText"/>
        <w:tabs>
          <w:tab w:pos="4387" w:val="left" w:leader="none"/>
          <w:tab w:pos="5467" w:val="left" w:leader="none"/>
          <w:tab w:pos="6981" w:val="left" w:leader="none"/>
          <w:tab w:pos="8061" w:val="left" w:leader="none"/>
          <w:tab w:pos="9573" w:val="left" w:leader="none"/>
        </w:tabs>
        <w:spacing w:line="135" w:lineRule="exact" w:before="0"/>
        <w:ind w:right="325"/>
        <w:jc w:val="left"/>
      </w:pPr>
      <w:r>
        <w:rPr/>
        <w:t>|</w:t>
        <w:tab/>
        <w:t>|</w:t>
        <w:tab/>
        <w:t>(c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/>
        <w:t>b)</w:t>
        <w:tab/>
        <w:t>|</w:t>
        <w:tab/>
        <w:t>(c</w:t>
      </w:r>
      <w:r>
        <w:rPr>
          <w:spacing w:val="33"/>
        </w:rPr>
        <w:t> </w:t>
      </w:r>
      <w:r>
        <w:rPr/>
        <w:t>-</w:t>
      </w:r>
      <w:r>
        <w:rPr>
          <w:spacing w:val="31"/>
        </w:rPr>
        <w:t> </w:t>
      </w:r>
      <w:r>
        <w:rPr/>
        <w:t>a)</w:t>
        <w:tab/>
        <w:t>|</w:t>
      </w:r>
    </w:p>
    <w:p>
      <w:pPr>
        <w:pStyle w:val="BodyText"/>
        <w:spacing w:line="240" w:lineRule="auto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7" w:val="left" w:leader="none"/>
          <w:tab w:pos="6979" w:val="left" w:leader="none"/>
          <w:tab w:pos="9573" w:val="left" w:leader="none"/>
        </w:tabs>
        <w:spacing w:line="135" w:lineRule="exact"/>
        <w:ind w:right="325"/>
        <w:jc w:val="left"/>
      </w:pPr>
      <w:r>
        <w:rPr/>
        <w:t>|</w:t>
        <w:tab/>
        <w:t>|</w:t>
        <w:tab/>
        <w:t>|</w:t>
        <w:tab/>
        <w:t>|</w:t>
      </w:r>
    </w:p>
    <w:p>
      <w:pPr>
        <w:pStyle w:val="BodyText"/>
        <w:tabs>
          <w:tab w:pos="427" w:val="left" w:leader="none"/>
          <w:tab w:pos="4387" w:val="left" w:leader="none"/>
          <w:tab w:pos="5901" w:val="left" w:leader="none"/>
          <w:tab w:pos="8493" w:val="left" w:leader="none"/>
        </w:tabs>
        <w:spacing w:line="135" w:lineRule="exact" w:before="0"/>
        <w:ind w:right="325"/>
        <w:jc w:val="left"/>
      </w:pPr>
      <w:r>
        <w:rPr/>
        <w:t>|</w:t>
        <w:tab/>
        <w:t>Valor</w:t>
        <w:tab/>
        <w:t>|</w:t>
        <w:tab/>
        <w:t>-20.257.697,41</w:t>
      </w:r>
      <w:r>
        <w:rPr>
          <w:spacing w:val="66"/>
        </w:rPr>
        <w:t> </w:t>
      </w:r>
      <w:r>
        <w:rPr/>
        <w:t>|</w:t>
        <w:tab/>
        <w:t>-61.381.574,64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line="240" w:lineRule="auto"/>
        <w:ind w:left="212" w:right="325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8205" w:val="left" w:leader="none"/>
          <w:tab w:pos="9573" w:val="left" w:leader="none"/>
        </w:tabs>
        <w:spacing w:line="135" w:lineRule="exact"/>
        <w:ind w:right="325"/>
        <w:jc w:val="left"/>
      </w:pPr>
      <w:r>
        <w:rPr/>
        <w:t>|</w:t>
        <w:tab/>
        <w:t>|</w:t>
        <w:tab/>
        <w:t>|</w:t>
      </w:r>
    </w:p>
    <w:p>
      <w:pPr>
        <w:pStyle w:val="BodyText"/>
        <w:tabs>
          <w:tab w:pos="3883" w:val="left" w:leader="none"/>
          <w:tab w:pos="8203" w:val="left" w:leader="none"/>
        </w:tabs>
        <w:spacing w:line="135" w:lineRule="exact" w:before="0"/>
        <w:ind w:right="325"/>
        <w:jc w:val="left"/>
      </w:pPr>
      <w:r>
        <w:rPr/>
        <w:t>|</w:t>
        <w:tab/>
        <w:t>DISCRIMINACAO DA</w:t>
      </w:r>
      <w:r>
        <w:rPr>
          <w:spacing w:val="31"/>
        </w:rPr>
        <w:t> </w:t>
      </w:r>
      <w:r>
        <w:rPr/>
        <w:t>META</w:t>
      </w:r>
      <w:r>
        <w:rPr>
          <w:spacing w:val="15"/>
        </w:rPr>
        <w:t> </w:t>
      </w:r>
      <w:r>
        <w:rPr/>
        <w:t>FISCAL</w:t>
        <w:tab/>
        <w:t>|  VALOR CORRENTE</w:t>
      </w:r>
      <w:r>
        <w:rPr>
          <w:spacing w:val="66"/>
        </w:rPr>
        <w:t> </w:t>
      </w:r>
      <w:r>
        <w:rPr/>
        <w:t>|</w:t>
      </w:r>
    </w:p>
    <w:p>
      <w:pPr>
        <w:pStyle w:val="BodyText"/>
        <w:tabs>
          <w:tab w:pos="8205" w:val="left" w:leader="none"/>
          <w:tab w:pos="9573" w:val="left" w:leader="none"/>
        </w:tabs>
        <w:spacing w:line="240" w:lineRule="auto"/>
        <w:ind w:right="325"/>
        <w:jc w:val="left"/>
      </w:pPr>
      <w:r>
        <w:rPr/>
        <w:t>|</w:t>
        <w:tab/>
        <w:t>|</w:t>
        <w:tab/>
        <w:t>|</w:t>
      </w:r>
    </w:p>
    <w:p>
      <w:pPr>
        <w:pStyle w:val="BodyText"/>
        <w:spacing w:line="135" w:lineRule="exact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8204" w:val="left" w:leader="none"/>
          <w:tab w:pos="8493" w:val="left" w:leader="none"/>
        </w:tabs>
        <w:spacing w:line="135" w:lineRule="exact" w:before="0"/>
        <w:ind w:right="325"/>
        <w:jc w:val="left"/>
      </w:pPr>
      <w:r>
        <w:rPr/>
        <w:t>| META DE RESULTADO NOMINAL FIXADA NO ANEXO DE METAS FISCAIS DA LDO P/ O EXERCICIO</w:t>
      </w:r>
      <w:r>
        <w:rPr>
          <w:spacing w:val="6"/>
        </w:rPr>
        <w:t> </w:t>
      </w:r>
      <w:r>
        <w:rPr/>
        <w:t>DE REFERENCIA</w:t>
        <w:tab/>
        <w:t>|</w:t>
        <w:tab/>
        <w:t>-15.663.000,00</w:t>
      </w:r>
      <w:r>
        <w:rPr>
          <w:spacing w:val="-12"/>
        </w:rPr>
        <w:t> </w:t>
      </w:r>
      <w:r>
        <w:rPr/>
        <w:t>|</w:t>
      </w:r>
    </w:p>
    <w:p>
      <w:pPr>
        <w:pStyle w:val="BodyText"/>
        <w:spacing w:line="135" w:lineRule="exact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099" w:val="left" w:leader="none"/>
          <w:tab w:pos="9572" w:val="left" w:leader="none"/>
        </w:tabs>
        <w:spacing w:line="135" w:lineRule="exact" w:before="0"/>
        <w:ind w:right="325"/>
        <w:jc w:val="left"/>
      </w:pPr>
      <w:r>
        <w:rPr/>
        <w:t>|</w:t>
        <w:tab/>
        <w:t>REGIME</w:t>
      </w:r>
      <w:r>
        <w:rPr>
          <w:spacing w:val="53"/>
        </w:rPr>
        <w:t> </w:t>
      </w:r>
      <w:r>
        <w:rPr/>
        <w:t>PREVIDENCIARIO</w:t>
        <w:tab/>
        <w:t>|</w:t>
      </w:r>
    </w:p>
    <w:p>
      <w:pPr>
        <w:pStyle w:val="BodyText"/>
        <w:spacing w:line="240" w:lineRule="auto"/>
        <w:ind w:right="325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8" w:val="left" w:leader="none"/>
          <w:tab w:pos="6836" w:val="left" w:leader="none"/>
          <w:tab w:pos="9572" w:val="left" w:leader="none"/>
        </w:tabs>
        <w:spacing w:line="135" w:lineRule="exact"/>
        <w:ind w:right="325"/>
        <w:jc w:val="left"/>
      </w:pPr>
      <w:r>
        <w:rPr/>
        <w:t>|</w:t>
        <w:tab/>
        <w:t>|</w:t>
        <w:tab/>
        <w:t>SALDO</w:t>
        <w:tab/>
        <w:t>|</w:t>
      </w:r>
    </w:p>
    <w:p>
      <w:pPr>
        <w:pStyle w:val="BodyText"/>
        <w:tabs>
          <w:tab w:pos="4387" w:val="left" w:leader="none"/>
        </w:tabs>
        <w:spacing w:line="135" w:lineRule="exact" w:before="0" w:after="13"/>
        <w:ind w:right="325"/>
        <w:jc w:val="left"/>
      </w:pPr>
      <w:r>
        <w:rPr/>
        <w:t>|</w:t>
        <w:tab/>
        <w:t>|-----------------------------------------------------------------------|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4068"/>
        <w:gridCol w:w="360"/>
        <w:gridCol w:w="1332"/>
        <w:gridCol w:w="288"/>
        <w:gridCol w:w="1440"/>
        <w:gridCol w:w="289"/>
        <w:gridCol w:w="1440"/>
        <w:gridCol w:w="180"/>
      </w:tblGrid>
      <w:tr>
        <w:trPr>
          <w:trHeight w:val="25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FISCAL LIQUIDA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</w:t>
            </w:r>
          </w:p>
        </w:tc>
        <w:tc>
          <w:tcPr>
            <w:tcW w:w="198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Em 31 Dezembro 2014</w:t>
            </w:r>
            <w:r>
              <w:rPr>
                <w:rFonts w:ascii="Courier New"/>
                <w:spacing w:val="5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tabs>
                <w:tab w:pos="827" w:val="left" w:leader="none"/>
                <w:tab w:pos="1763" w:val="left" w:leader="none"/>
              </w:tabs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(a)</w:t>
              <w:tab/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JAN-FEV/2015</w:t>
            </w:r>
          </w:p>
          <w:p>
            <w:pPr>
              <w:pStyle w:val="TableParagraph"/>
              <w:spacing w:line="240" w:lineRule="auto" w:before="1"/>
              <w:ind w:left="127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(b)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MAR-ABR/2015</w:t>
            </w:r>
          </w:p>
          <w:p>
            <w:pPr>
              <w:pStyle w:val="TableParagraph"/>
              <w:spacing w:line="240" w:lineRule="auto" w:before="1"/>
              <w:ind w:left="126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(c)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 Previdenciaria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(VII)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669.191.063,16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669.747.902,00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669.747.902,00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Atuarial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Dividas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15.741,76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572.580,60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572.580,60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3"/>
                <w:sz w:val="12"/>
              </w:rPr>
              <w:t> </w:t>
            </w:r>
            <w:r>
              <w:rPr>
                <w:rFonts w:ascii="Courier New"/>
                <w:sz w:val="12"/>
              </w:rPr>
              <w:t>(VIII)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534.280.428,45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571.892.605,31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595.808.960,36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Disponibilidade de Caixa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Bruta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25.118,70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22.440,72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104.922,26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Investimentos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534.342.731,59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571.940.525,22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595.759.489,26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 Haveres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51,00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204,05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(-) Restos a Pagar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87.472,84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70.564,68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55.451,16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Div. Consolidada Liquida Previdenciaria</w:t>
            </w:r>
            <w:r>
              <w:rPr>
                <w:rFonts w:ascii="Courier New"/>
                <w:spacing w:val="-36"/>
                <w:sz w:val="12"/>
              </w:rPr>
              <w:t> </w:t>
            </w:r>
            <w:r>
              <w:rPr>
                <w:rFonts w:ascii="Courier New"/>
                <w:sz w:val="12"/>
              </w:rPr>
              <w:t>(IX)=(VII-VIII)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134.910.634,71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97.855.296,69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73.938.941,64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Passivos Reconhecidos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(X)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572.580,60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572.580,60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</w:tbl>
    <w:p>
      <w:pPr>
        <w:pStyle w:val="BodyText"/>
        <w:tabs>
          <w:tab w:pos="4388" w:val="left" w:leader="none"/>
          <w:tab w:pos="4964" w:val="left" w:leader="none"/>
          <w:tab w:pos="6764" w:val="left" w:leader="none"/>
          <w:tab w:pos="8492" w:val="left" w:leader="none"/>
        </w:tabs>
        <w:spacing w:line="135" w:lineRule="exact" w:before="5"/>
        <w:ind w:right="325"/>
        <w:jc w:val="left"/>
      </w:pPr>
      <w:r>
        <w:rPr/>
        <w:t>|  Divida Fiscal Liquida Previdenciaria (XI) = (IX</w:t>
      </w:r>
      <w:r>
        <w:rPr>
          <w:spacing w:val="28"/>
        </w:rPr>
        <w:t> </w:t>
      </w:r>
      <w:r>
        <w:rPr/>
        <w:t>-</w:t>
      </w:r>
      <w:r>
        <w:rPr>
          <w:spacing w:val="2"/>
        </w:rPr>
        <w:t> </w:t>
      </w:r>
      <w:r>
        <w:rPr/>
        <w:t>X)</w:t>
        <w:tab/>
        <w:t>|</w:t>
        <w:tab/>
        <w:t>134.910.634,71 </w:t>
      </w:r>
      <w:r>
        <w:rPr>
          <w:spacing w:val="55"/>
        </w:rPr>
        <w:t> </w:t>
      </w:r>
      <w:r>
        <w:rPr/>
        <w:t>|</w:t>
        <w:tab/>
        <w:t>97.282.716,09 </w:t>
      </w:r>
      <w:r>
        <w:rPr>
          <w:spacing w:val="56"/>
        </w:rPr>
        <w:t> </w:t>
      </w:r>
      <w:r>
        <w:rPr/>
        <w:t>|</w:t>
        <w:tab/>
        <w:t>73.366.361,04</w:t>
      </w:r>
      <w:r>
        <w:rPr>
          <w:spacing w:val="60"/>
        </w:rPr>
        <w:t> </w:t>
      </w:r>
      <w:r>
        <w:rPr/>
        <w:t>|</w:t>
      </w:r>
    </w:p>
    <w:p>
      <w:pPr>
        <w:pStyle w:val="BodyText"/>
        <w:spacing w:line="135" w:lineRule="exact" w:before="0"/>
        <w:ind w:left="212" w:right="325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spacing w:before="0"/>
        <w:ind w:left="18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15/MAI/2015 e hora de emissao 08:35 NOTAS: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183" w:right="639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Os valores registrados no quadro da Divida Fiscal Liquida nao devem incluir os valores que irao compor o calculo da Divida Fiscal Liquida Previdenciaria, os quais  deverao ser registrados em quadro proprio nesse</w:t>
      </w:r>
      <w:r>
        <w:rPr>
          <w:rFonts w:ascii="Courier New"/>
          <w:spacing w:val="-30"/>
          <w:sz w:val="10"/>
        </w:rPr>
        <w:t> </w:t>
      </w:r>
      <w:r>
        <w:rPr>
          <w:rFonts w:ascii="Courier New"/>
          <w:sz w:val="10"/>
        </w:rPr>
        <w:t>demonstrativo.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113" w:lineRule="exact" w:before="0" w:after="0"/>
        <w:ind w:left="543" w:right="0" w:hanging="36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Passivos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Reconhecidos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correspondem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dividas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juridicamente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devidas,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valor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certo,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reconhecidas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pelo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governo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representativas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deficits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passados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que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</w:p>
    <w:p>
      <w:pPr>
        <w:spacing w:before="0"/>
        <w:ind w:left="18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mais ocorrem no presente, tais como: parcelamentos de dividas junto ao INSS, FGTS, RPPS, fornecedores, empreiteiras, sentencas judiciais(principalmente as trabalhistas) posteriores a  05/05/2000  e  dividas  com  companhias</w:t>
      </w:r>
      <w:r>
        <w:rPr>
          <w:rFonts w:ascii="Courier New"/>
          <w:spacing w:val="33"/>
          <w:sz w:val="10"/>
        </w:rPr>
        <w:t> </w:t>
      </w:r>
      <w:r>
        <w:rPr>
          <w:rFonts w:ascii="Courier New"/>
          <w:sz w:val="10"/>
        </w:rPr>
        <w:t>privadas,</w:t>
      </w:r>
    </w:p>
    <w:p>
      <w:pPr>
        <w:spacing w:line="113" w:lineRule="exact" w:before="0"/>
        <w:ind w:left="18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estaduais e federais de energia, agua e</w:t>
      </w:r>
      <w:r>
        <w:rPr>
          <w:rFonts w:ascii="Courier New"/>
          <w:spacing w:val="-23"/>
          <w:sz w:val="10"/>
        </w:rPr>
        <w:t> </w:t>
      </w:r>
      <w:r>
        <w:rPr>
          <w:rFonts w:ascii="Courier New"/>
          <w:sz w:val="10"/>
        </w:rPr>
        <w:t>saneamento.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 w:hint="default"/>
          <w:sz w:val="17"/>
          <w:szCs w:val="17"/>
        </w:rPr>
      </w:pPr>
      <w:r>
        <w:rPr/>
        <w:pict>
          <v:group style="position:absolute;margin-left:86.183998pt;margin-top:11.175559pt;width:138.050pt;height:.1pt;mso-position-horizontal-relative:page;mso-position-vertical-relative:paragraph;z-index:0;mso-wrap-distance-left:0;mso-wrap-distance-right:0" coordorigin="1724,224" coordsize="2761,2">
            <v:shape style="position:absolute;left:1724;top:224;width:2761;height:2" coordorigin="1724,224" coordsize="2761,0" path="m1724,224l4484,224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2.829987pt;margin-top:11.175559pt;width:144pt;height:.1pt;mso-position-horizontal-relative:page;mso-position-vertical-relative:paragraph;z-index:1048;mso-wrap-distance-left:0;mso-wrap-distance-right:0" coordorigin="7257,224" coordsize="2880,2">
            <v:shape style="position:absolute;left:7257;top:224;width:2880;height:2" coordorigin="7257,224" coordsize="2880,0" path="m7257,224l10137,224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6963" w:val="left" w:leader="none"/>
        </w:tabs>
        <w:spacing w:line="86" w:lineRule="exact" w:before="0"/>
        <w:ind w:left="126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MONICA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CARVALHO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SANTOS</w:t>
        <w:tab/>
        <w:t>ADRIANO LUIZ</w:t>
      </w:r>
      <w:r>
        <w:rPr>
          <w:rFonts w:ascii="Courier New"/>
          <w:spacing w:val="-10"/>
          <w:sz w:val="10"/>
        </w:rPr>
        <w:t> </w:t>
      </w:r>
      <w:r>
        <w:rPr>
          <w:rFonts w:ascii="Courier New"/>
          <w:sz w:val="10"/>
        </w:rPr>
        <w:t>LEOCADIO</w:t>
      </w:r>
    </w:p>
    <w:p>
      <w:pPr>
        <w:tabs>
          <w:tab w:pos="6328" w:val="left" w:leader="none"/>
          <w:tab w:pos="7024" w:val="left" w:leader="none"/>
        </w:tabs>
        <w:spacing w:before="0"/>
        <w:ind w:left="1323" w:right="1695" w:hanging="36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CHEFE DA SEÇÃO DE</w:t>
      </w:r>
      <w:r>
        <w:rPr>
          <w:rFonts w:ascii="Courier New" w:hAnsi="Courier New" w:cs="Courier New" w:eastAsia="Courier New" w:hint="default"/>
          <w:spacing w:val="33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EXECUÇÃO</w:t>
      </w:r>
      <w:r>
        <w:rPr>
          <w:rFonts w:ascii="Courier New" w:hAnsi="Courier New" w:cs="Courier New" w:eastAsia="Courier New" w:hint="default"/>
          <w:spacing w:val="8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CONTÁBIL</w:t>
        <w:tab/>
        <w:t>CHEFE DO DEPARTAMENTO DE</w:t>
      </w:r>
      <w:r>
        <w:rPr>
          <w:rFonts w:ascii="Courier New" w:hAnsi="Courier New" w:cs="Courier New" w:eastAsia="Courier New" w:hint="default"/>
          <w:spacing w:val="-17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CONTROLE</w:t>
      </w:r>
      <w:r>
        <w:rPr>
          <w:rFonts w:ascii="Courier New" w:hAnsi="Courier New" w:cs="Courier New" w:eastAsia="Courier New" w:hint="default"/>
          <w:spacing w:val="-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FINANCEIRO</w:t>
      </w:r>
      <w:r>
        <w:rPr>
          <w:rFonts w:ascii="Courier New" w:hAnsi="Courier New" w:cs="Courier New" w:eastAsia="Courier New" w:hint="default"/>
          <w:spacing w:val="-1"/>
          <w:w w:val="10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CRC</w:t>
      </w:r>
      <w:r>
        <w:rPr>
          <w:rFonts w:ascii="Courier New" w:hAnsi="Courier New" w:cs="Courier New" w:eastAsia="Courier New" w:hint="default"/>
          <w:spacing w:val="4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1SP203157/O-1</w:t>
        <w:tab/>
        <w:tab/>
        <w:t>CPF 266.277.628 </w:t>
      </w:r>
      <w:r>
        <w:rPr>
          <w:rFonts w:ascii="Courier New" w:hAnsi="Courier New" w:cs="Courier New" w:eastAsia="Courier New" w:hint="default"/>
          <w:sz w:val="10"/>
          <w:szCs w:val="10"/>
        </w:rPr>
        <w:t>–</w:t>
      </w:r>
      <w:r>
        <w:rPr>
          <w:rFonts w:ascii="Courier New" w:hAnsi="Courier New" w:cs="Courier New" w:eastAsia="Courier New" w:hint="default"/>
          <w:spacing w:val="-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54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 w:hint="default"/>
          <w:sz w:val="27"/>
          <w:szCs w:val="27"/>
        </w:rPr>
      </w:pPr>
      <w:r>
        <w:rPr/>
        <w:pict>
          <v:group style="position:absolute;margin-left:95.183998pt;margin-top:16.815550pt;width:135pt;height:.1pt;mso-position-horizontal-relative:page;mso-position-vertical-relative:paragraph;z-index:1072;mso-wrap-distance-left:0;mso-wrap-distance-right:0" coordorigin="1904,336" coordsize="2700,2">
            <v:shape style="position:absolute;left:1904;top:336;width:2700;height:2" coordorigin="1904,336" coordsize="2700,0" path="m1904,336l4604,336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5.829987pt;margin-top:16.815550pt;width:147pt;height:.1pt;mso-position-horizontal-relative:page;mso-position-vertical-relative:paragraph;z-index:1096;mso-wrap-distance-left:0;mso-wrap-distance-right:0" coordorigin="7317,336" coordsize="2940,2">
            <v:shape style="position:absolute;left:7317;top:336;width:2940;height:2" coordorigin="7317,336" coordsize="2940,0" path="m7317,336l10257,336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6736" w:val="left" w:leader="none"/>
        </w:tabs>
        <w:spacing w:line="85" w:lineRule="exact" w:before="0"/>
        <w:ind w:left="102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ALVARO DOS SANTOS</w:t>
      </w:r>
      <w:r>
        <w:rPr>
          <w:rFonts w:ascii="Courier New"/>
          <w:spacing w:val="32"/>
          <w:sz w:val="10"/>
        </w:rPr>
        <w:t> </w:t>
      </w:r>
      <w:r>
        <w:rPr>
          <w:rFonts w:ascii="Courier New"/>
          <w:sz w:val="10"/>
        </w:rPr>
        <w:t>SILVEIRA</w:t>
      </w:r>
      <w:r>
        <w:rPr>
          <w:rFonts w:ascii="Courier New"/>
          <w:spacing w:val="10"/>
          <w:sz w:val="10"/>
        </w:rPr>
        <w:t> </w:t>
      </w:r>
      <w:r>
        <w:rPr>
          <w:rFonts w:ascii="Courier New"/>
          <w:sz w:val="10"/>
        </w:rPr>
        <w:t>FILHO</w:t>
        <w:tab/>
        <w:t>PAULO ALEXANDRE PEREIRA</w:t>
      </w:r>
      <w:r>
        <w:rPr>
          <w:rFonts w:ascii="Courier New"/>
          <w:spacing w:val="-15"/>
          <w:sz w:val="10"/>
        </w:rPr>
        <w:t> </w:t>
      </w:r>
      <w:r>
        <w:rPr>
          <w:rFonts w:ascii="Courier New"/>
          <w:sz w:val="10"/>
        </w:rPr>
        <w:t>BARBOSA</w:t>
      </w:r>
    </w:p>
    <w:p>
      <w:pPr>
        <w:tabs>
          <w:tab w:pos="7036" w:val="left" w:leader="none"/>
        </w:tabs>
        <w:spacing w:line="113" w:lineRule="exact" w:before="0"/>
        <w:ind w:left="120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SECRETARIO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DE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FINANÇAS</w:t>
        <w:tab/>
        <w:t>PREFEITO</w:t>
      </w:r>
      <w:r>
        <w:rPr>
          <w:rFonts w:ascii="Courier New" w:hAnsi="Courier New"/>
          <w:spacing w:val="-9"/>
          <w:sz w:val="10"/>
        </w:rPr>
        <w:t> </w:t>
      </w:r>
      <w:r>
        <w:rPr>
          <w:rFonts w:ascii="Courier New" w:hAnsi="Courier New"/>
          <w:sz w:val="10"/>
        </w:rPr>
        <w:t>MUNICIPAL</w:t>
      </w:r>
    </w:p>
    <w:p>
      <w:pPr>
        <w:tabs>
          <w:tab w:pos="6916" w:val="left" w:leader="none"/>
        </w:tabs>
        <w:spacing w:before="2"/>
        <w:ind w:left="1203" w:right="32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CPF</w:t>
      </w:r>
      <w:r>
        <w:rPr>
          <w:rFonts w:ascii="Courier New" w:hAnsi="Courier New" w:cs="Courier New" w:eastAsia="Courier New" w:hint="default"/>
          <w:spacing w:val="1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N° </w:t>
      </w:r>
      <w:r>
        <w:rPr>
          <w:rFonts w:ascii="Courier New" w:hAnsi="Courier New" w:cs="Courier New" w:eastAsia="Courier New" w:hint="default"/>
          <w:spacing w:val="32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163.679.798-91</w:t>
        <w:tab/>
        <w:t>CPF N°</w:t>
      </w:r>
      <w:r>
        <w:rPr>
          <w:rFonts w:ascii="Courier New" w:hAnsi="Courier New" w:cs="Courier New" w:eastAsia="Courier New" w:hint="default"/>
          <w:spacing w:val="-1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259.283.698-59</w:t>
      </w:r>
    </w:p>
    <w:sectPr>
      <w:type w:val="continuous"/>
      <w:pgSz w:w="11910" w:h="16840"/>
      <w:pgMar w:top="200" w:bottom="280" w:left="10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3" w:hanging="361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22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40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2015-12-23T19:50:17Z</dcterms:created>
  <dcterms:modified xsi:type="dcterms:W3CDTF">2015-12-23T19:50:17Z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2015-12-23T00:00:00Z</vt:filetime>
  </property>
</Properties>
</file>