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 w:hint="default"/>
          <w:sz w:val="12"/>
          <w:szCs w:val="12"/>
        </w:rPr>
      </w:pPr>
    </w:p>
    <w:tbl>
      <w:tblPr>
        <w:tblW w:w="0" w:type="auto"/>
        <w:jc w:val="left"/>
        <w:tblInd w:w="1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0"/>
        <w:gridCol w:w="2380"/>
        <w:gridCol w:w="2260"/>
      </w:tblGrid>
      <w:tr>
        <w:trPr>
          <w:trHeight w:val="288" w:hRule="exact"/>
        </w:trPr>
        <w:tc>
          <w:tcPr>
            <w:tcW w:w="574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53"/>
              <w:ind w:left="1801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BALANÇO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ORÇAMENTÁRIO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14"/>
              <w:ind w:left="792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No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Bimestre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  <w:shd w:val="clear" w:color="auto" w:fill="F0F0F0"/>
          </w:tcPr>
          <w:p>
            <w:pPr>
              <w:pStyle w:val="TableParagraph"/>
              <w:spacing w:line="156" w:lineRule="exact"/>
              <w:ind w:left="69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Bimestre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40" w:hRule="exact"/>
        </w:trPr>
        <w:tc>
          <w:tcPr>
            <w:tcW w:w="5740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6"/>
              <w:ind w:left="7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RECEITAS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5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23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Previsão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Inicial</w:t>
            </w:r>
          </w:p>
        </w:tc>
        <w:tc>
          <w:tcPr>
            <w:tcW w:w="238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139" w:right="0"/>
              <w:jc w:val="center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right="28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2.515.814.000,00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40" w:hRule="exact"/>
        </w:trPr>
        <w:tc>
          <w:tcPr>
            <w:tcW w:w="5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3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Previsão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Atualizada</w:t>
            </w:r>
          </w:p>
        </w:tc>
        <w:tc>
          <w:tcPr>
            <w:tcW w:w="238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2"/>
              <w:ind w:left="139" w:right="0"/>
              <w:jc w:val="center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28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2.515.814.000,00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40" w:hRule="exact"/>
        </w:trPr>
        <w:tc>
          <w:tcPr>
            <w:tcW w:w="5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3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Realizadas</w:t>
            </w:r>
          </w:p>
        </w:tc>
        <w:tc>
          <w:tcPr>
            <w:tcW w:w="238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2"/>
              <w:ind w:right="24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343.357.158,74</w:t>
            </w:r>
          </w:p>
        </w:tc>
        <w:tc>
          <w:tcPr>
            <w:tcW w:w="22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28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1.540.067.767,72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40" w:hRule="exact"/>
        </w:trPr>
        <w:tc>
          <w:tcPr>
            <w:tcW w:w="5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3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Déficit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Orçamentário</w:t>
            </w:r>
          </w:p>
        </w:tc>
        <w:tc>
          <w:tcPr>
            <w:tcW w:w="238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2"/>
              <w:ind w:left="139" w:right="0"/>
              <w:jc w:val="center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27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240" w:hRule="exact"/>
        </w:trPr>
        <w:tc>
          <w:tcPr>
            <w:tcW w:w="5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3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Saldos de Exercícios Anteriores (Utilizados para Créditos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Adicionais)</w:t>
            </w:r>
          </w:p>
        </w:tc>
        <w:tc>
          <w:tcPr>
            <w:tcW w:w="238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2"/>
              <w:ind w:left="139" w:right="0"/>
              <w:jc w:val="center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14" w:right="0"/>
              <w:jc w:val="center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0" w:hRule="exact"/>
        </w:trPr>
        <w:tc>
          <w:tcPr>
            <w:tcW w:w="5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9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</w:p>
        </w:tc>
        <w:tc>
          <w:tcPr>
            <w:tcW w:w="238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22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5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23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Dotacão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Inicial</w:t>
            </w:r>
          </w:p>
        </w:tc>
        <w:tc>
          <w:tcPr>
            <w:tcW w:w="238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right="23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2.515.814.000,00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right="28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2.515.814.000,00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40" w:hRule="exact"/>
        </w:trPr>
        <w:tc>
          <w:tcPr>
            <w:tcW w:w="5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23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Créditos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Adicionais</w:t>
            </w:r>
          </w:p>
        </w:tc>
        <w:tc>
          <w:tcPr>
            <w:tcW w:w="238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right="22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22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right="27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240" w:hRule="exact"/>
        </w:trPr>
        <w:tc>
          <w:tcPr>
            <w:tcW w:w="5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23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Dotação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Atualizada</w:t>
            </w:r>
          </w:p>
        </w:tc>
        <w:tc>
          <w:tcPr>
            <w:tcW w:w="238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right="23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2.628.215.368,01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right="28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2.628.215.368,01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40" w:hRule="exact"/>
        </w:trPr>
        <w:tc>
          <w:tcPr>
            <w:tcW w:w="5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23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Empenhadas</w:t>
            </w:r>
          </w:p>
        </w:tc>
        <w:tc>
          <w:tcPr>
            <w:tcW w:w="238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right="24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101.040.711,25</w:t>
            </w:r>
          </w:p>
        </w:tc>
        <w:tc>
          <w:tcPr>
            <w:tcW w:w="22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right="28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2.236.942.765,63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40" w:hRule="exact"/>
        </w:trPr>
        <w:tc>
          <w:tcPr>
            <w:tcW w:w="5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23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Liquidadas</w:t>
            </w:r>
          </w:p>
        </w:tc>
        <w:tc>
          <w:tcPr>
            <w:tcW w:w="238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right="24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372.731.972,06</w:t>
            </w:r>
          </w:p>
        </w:tc>
        <w:tc>
          <w:tcPr>
            <w:tcW w:w="22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right="28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1.481.070.433,57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80" w:hRule="exact"/>
        </w:trPr>
        <w:tc>
          <w:tcPr>
            <w:tcW w:w="5740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23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Superávit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Orçamentário</w:t>
            </w:r>
          </w:p>
        </w:tc>
        <w:tc>
          <w:tcPr>
            <w:tcW w:w="2380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359" w:right="0"/>
              <w:jc w:val="center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60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right="28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58.997.334,15</w:t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 w:hint="default"/>
          <w:sz w:val="7"/>
          <w:szCs w:val="7"/>
        </w:rPr>
      </w:pPr>
    </w:p>
    <w:tbl>
      <w:tblPr>
        <w:tblW w:w="0" w:type="auto"/>
        <w:jc w:val="left"/>
        <w:tblInd w:w="1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0"/>
        <w:gridCol w:w="2380"/>
        <w:gridCol w:w="2280"/>
      </w:tblGrid>
      <w:tr>
        <w:trPr>
          <w:trHeight w:val="228" w:hRule="exact"/>
        </w:trPr>
        <w:tc>
          <w:tcPr>
            <w:tcW w:w="572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35"/>
              <w:ind w:left="49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DESPESAS POR FUNÇÃO /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SUB-FUNÇÃO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25"/>
              <w:ind w:left="702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No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Bimestre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  <w:shd w:val="clear" w:color="auto" w:fill="F0F0F0"/>
          </w:tcPr>
          <w:p>
            <w:pPr>
              <w:pStyle w:val="TableParagraph"/>
              <w:spacing w:line="240" w:lineRule="auto" w:before="25"/>
              <w:ind w:left="821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Até 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Bimestre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473" w:hRule="exact"/>
        </w:trPr>
        <w:tc>
          <w:tcPr>
            <w:tcW w:w="572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8" w:lineRule="auto"/>
              <w:ind w:left="90" w:right="412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 Empenhadas Despesas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Liquidadas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ind w:left="1192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101.040.711,25</w:t>
            </w:r>
          </w:p>
          <w:p>
            <w:pPr>
              <w:pStyle w:val="TableParagraph"/>
              <w:spacing w:line="240" w:lineRule="auto" w:before="59"/>
              <w:ind w:left="1192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372.731.972,06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60" w:lineRule="exact"/>
              <w:ind w:left="1095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2.236.942.765,63</w:t>
            </w:r>
          </w:p>
          <w:p>
            <w:pPr>
              <w:pStyle w:val="TableParagraph"/>
              <w:spacing w:line="240" w:lineRule="auto" w:before="79"/>
              <w:ind w:left="1095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1.481.070.433,57</w:t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 w:hint="default"/>
          <w:sz w:val="7"/>
          <w:szCs w:val="7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5"/>
        <w:gridCol w:w="2255"/>
      </w:tblGrid>
      <w:tr>
        <w:trPr>
          <w:trHeight w:val="285" w:hRule="exact"/>
        </w:trPr>
        <w:tc>
          <w:tcPr>
            <w:tcW w:w="8115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line="240" w:lineRule="auto" w:before="40"/>
              <w:ind w:left="2854" w:right="2755"/>
              <w:jc w:val="center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RECEITA CORRENTE LÍQUIDA -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RCL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  <w:shd w:val="clear" w:color="auto" w:fill="F3F3F3"/>
          </w:tcPr>
          <w:p>
            <w:pPr>
              <w:pStyle w:val="TableParagraph"/>
              <w:spacing w:line="153" w:lineRule="exact"/>
              <w:ind w:left="611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Até 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Bimestre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60" w:hRule="exact"/>
        </w:trPr>
        <w:tc>
          <w:tcPr>
            <w:tcW w:w="8115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25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 Corrente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1115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1.252.093.139,62</w:t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 w:hint="default"/>
          <w:sz w:val="5"/>
          <w:szCs w:val="5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0"/>
        <w:gridCol w:w="2380"/>
        <w:gridCol w:w="2260"/>
      </w:tblGrid>
      <w:tr>
        <w:trPr>
          <w:trHeight w:val="280" w:hRule="exact"/>
        </w:trPr>
        <w:tc>
          <w:tcPr>
            <w:tcW w:w="574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73"/>
              <w:ind w:left="661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RECEITAS E DESPESAS DOS REGIMES DE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PREVIDÊNCIA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34"/>
              <w:ind w:left="452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No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Bimestre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  <w:shd w:val="clear" w:color="auto" w:fill="F0F0F0"/>
          </w:tcPr>
          <w:p>
            <w:pPr>
              <w:pStyle w:val="TableParagraph"/>
              <w:spacing w:line="240" w:lineRule="auto" w:before="34"/>
              <w:ind w:left="7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Bimestre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47" w:hRule="exact"/>
        </w:trPr>
        <w:tc>
          <w:tcPr>
            <w:tcW w:w="5740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4"/>
              <w:ind w:left="7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Regime Geral de Previdência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Social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5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285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 Previdenciárias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Realizadas(I)</w:t>
            </w:r>
          </w:p>
        </w:tc>
        <w:tc>
          <w:tcPr>
            <w:tcW w:w="238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right="143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69.562.619,36</w:t>
            </w:r>
          </w:p>
        </w:tc>
        <w:tc>
          <w:tcPr>
            <w:tcW w:w="22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right="109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254.387.268,68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20" w:hRule="exact"/>
        </w:trPr>
        <w:tc>
          <w:tcPr>
            <w:tcW w:w="5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85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 Previdenciárias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Liquidadas(II)</w:t>
            </w:r>
          </w:p>
        </w:tc>
        <w:tc>
          <w:tcPr>
            <w:tcW w:w="238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143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41.792.858,94</w:t>
            </w:r>
          </w:p>
        </w:tc>
        <w:tc>
          <w:tcPr>
            <w:tcW w:w="22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right="109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172.994.225,09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20" w:hRule="exact"/>
        </w:trPr>
        <w:tc>
          <w:tcPr>
            <w:tcW w:w="5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85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Resultado Previdenciário (III) = (I -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II)</w:t>
            </w:r>
          </w:p>
        </w:tc>
        <w:tc>
          <w:tcPr>
            <w:tcW w:w="238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143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27.769.760,42</w:t>
            </w:r>
          </w:p>
        </w:tc>
        <w:tc>
          <w:tcPr>
            <w:tcW w:w="22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right="108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81.393.043,59</w:t>
            </w:r>
          </w:p>
        </w:tc>
      </w:tr>
      <w:tr>
        <w:trPr>
          <w:trHeight w:val="220" w:hRule="exact"/>
        </w:trPr>
        <w:tc>
          <w:tcPr>
            <w:tcW w:w="5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5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Regime Próprio de Previdência dos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Servidores</w:t>
            </w:r>
          </w:p>
        </w:tc>
        <w:tc>
          <w:tcPr>
            <w:tcW w:w="238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22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5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85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 Previdenciárias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Realizadas(IV)</w:t>
            </w:r>
          </w:p>
        </w:tc>
        <w:tc>
          <w:tcPr>
            <w:tcW w:w="238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142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22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right="107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220" w:hRule="exact"/>
        </w:trPr>
        <w:tc>
          <w:tcPr>
            <w:tcW w:w="5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85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 Previdenciárias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Liquidadas(V)</w:t>
            </w:r>
          </w:p>
        </w:tc>
        <w:tc>
          <w:tcPr>
            <w:tcW w:w="238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142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22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right="107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250" w:hRule="exact"/>
        </w:trPr>
        <w:tc>
          <w:tcPr>
            <w:tcW w:w="5740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85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Resultado Previdenciário (VI) = (IV -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V)</w:t>
            </w:r>
          </w:p>
        </w:tc>
        <w:tc>
          <w:tcPr>
            <w:tcW w:w="2380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142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2260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right="107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 w:hint="default"/>
          <w:sz w:val="5"/>
          <w:szCs w:val="5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0"/>
        <w:gridCol w:w="1140"/>
        <w:gridCol w:w="1240"/>
        <w:gridCol w:w="2260"/>
      </w:tblGrid>
      <w:tr>
        <w:trPr>
          <w:trHeight w:val="648" w:hRule="exact"/>
        </w:trPr>
        <w:tc>
          <w:tcPr>
            <w:tcW w:w="574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46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RESULTADOS NOMINAL 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PRIMÁRIO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35"/>
              <w:ind w:left="154" w:right="152"/>
              <w:jc w:val="center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Metas Fixadas no Anexo das Metas Fiscais da LDO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104"/>
              <w:ind w:left="121" w:right="299"/>
              <w:jc w:val="center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Resultado Apurado até o Bimestre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  <w:shd w:val="clear" w:color="auto" w:fill="F0F0F0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31" w:right="709" w:hanging="174"/>
              <w:jc w:val="lef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% em Relação as Metas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(b/a)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560" w:hRule="exact"/>
        </w:trPr>
        <w:tc>
          <w:tcPr>
            <w:tcW w:w="574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88" w:lineRule="auto" w:before="45"/>
              <w:ind w:left="50" w:right="4479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Resultado Primario Resultado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Nominal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6"/>
              <w:ind w:right="3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3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6"/>
              <w:ind w:left="437" w:right="0"/>
              <w:jc w:val="lef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70.663.935,50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71" w:right="0"/>
              <w:jc w:val="lef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371.312.698,90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right="27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%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%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 w:hint="default"/>
          <w:sz w:val="7"/>
          <w:szCs w:val="7"/>
        </w:rPr>
      </w:pPr>
    </w:p>
    <w:tbl>
      <w:tblPr>
        <w:tblW w:w="0" w:type="auto"/>
        <w:jc w:val="left"/>
        <w:tblInd w:w="1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0"/>
        <w:gridCol w:w="1160"/>
        <w:gridCol w:w="1220"/>
        <w:gridCol w:w="1060"/>
        <w:gridCol w:w="1220"/>
      </w:tblGrid>
      <w:tr>
        <w:trPr>
          <w:trHeight w:val="420" w:hRule="exact"/>
        </w:trPr>
        <w:tc>
          <w:tcPr>
            <w:tcW w:w="572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125"/>
              <w:ind w:left="499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RESTOS A PAGAR A PAGAR POR PODER E MINISTÉRIO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PÚBLICO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29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Inscrito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54"/>
              <w:ind w:left="270" w:right="20" w:hanging="242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Cancelamento Até o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Bimestre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54"/>
              <w:ind w:left="210" w:right="12" w:hanging="148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Pagamento Até o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Bimestre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  <w:shd w:val="clear" w:color="auto" w:fill="F0F0F0"/>
          </w:tcPr>
          <w:p>
            <w:pPr>
              <w:pStyle w:val="TableParagraph"/>
              <w:spacing w:line="240" w:lineRule="auto" w:before="115"/>
              <w:ind w:right="56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Saldo A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Pagar</w:t>
            </w:r>
          </w:p>
        </w:tc>
      </w:tr>
      <w:tr>
        <w:trPr>
          <w:trHeight w:val="218" w:hRule="exact"/>
        </w:trPr>
        <w:tc>
          <w:tcPr>
            <w:tcW w:w="5720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6"/>
              <w:ind w:left="1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Restos a Pagar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Processados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right="44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110.967.416,99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right="43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1.004.434,63</w:t>
            </w:r>
            <w:r>
              <w:rPr>
                <w:rFonts w:ascii="Arial"/>
                <w:spacing w:val="-1"/>
                <w:sz w:val="12"/>
              </w:rPr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right="42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31.032.916,83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right="67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78.930.065,53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20" w:hRule="exact"/>
        </w:trPr>
        <w:tc>
          <w:tcPr>
            <w:tcW w:w="5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3"/>
              <w:ind w:left="21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Poder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Executivo</w:t>
            </w:r>
          </w:p>
        </w:tc>
        <w:tc>
          <w:tcPr>
            <w:tcW w:w="11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44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110.776.353,77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43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1.004.434,63</w:t>
            </w:r>
          </w:p>
        </w:tc>
        <w:tc>
          <w:tcPr>
            <w:tcW w:w="10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42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30.841.853,61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right="67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78.930.065,53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20" w:hRule="exact"/>
        </w:trPr>
        <w:tc>
          <w:tcPr>
            <w:tcW w:w="5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3"/>
              <w:ind w:left="21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Poder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Legislativo</w:t>
            </w:r>
          </w:p>
        </w:tc>
        <w:tc>
          <w:tcPr>
            <w:tcW w:w="11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42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191.063,22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43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42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191.063,22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right="68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0" w:hRule="exact"/>
        </w:trPr>
        <w:tc>
          <w:tcPr>
            <w:tcW w:w="5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1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Poder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Judiciário</w:t>
            </w:r>
          </w:p>
        </w:tc>
        <w:tc>
          <w:tcPr>
            <w:tcW w:w="11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43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43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43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right="68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20" w:hRule="exact"/>
        </w:trPr>
        <w:tc>
          <w:tcPr>
            <w:tcW w:w="5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3"/>
              <w:ind w:left="21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Ministério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Público</w:t>
            </w:r>
          </w:p>
        </w:tc>
        <w:tc>
          <w:tcPr>
            <w:tcW w:w="11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3"/>
              <w:ind w:right="43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3"/>
              <w:ind w:right="43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3"/>
              <w:ind w:right="43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right="68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0" w:hRule="exact"/>
        </w:trPr>
        <w:tc>
          <w:tcPr>
            <w:tcW w:w="5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3"/>
              <w:ind w:left="1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Restos a Pagar  Não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Processados</w:t>
            </w:r>
          </w:p>
        </w:tc>
        <w:tc>
          <w:tcPr>
            <w:tcW w:w="11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3"/>
              <w:ind w:right="42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85.543.577,13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3"/>
              <w:ind w:right="43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6.807.421,74</w:t>
            </w:r>
            <w:r>
              <w:rPr>
                <w:rFonts w:ascii="Arial"/>
                <w:spacing w:val="-1"/>
                <w:sz w:val="12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3"/>
              <w:ind w:right="42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57.628.138,26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right="67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21.108.017,13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30" w:hRule="exact"/>
        </w:trPr>
        <w:tc>
          <w:tcPr>
            <w:tcW w:w="5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3"/>
              <w:ind w:left="21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Poder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Executivo</w:t>
            </w:r>
          </w:p>
        </w:tc>
        <w:tc>
          <w:tcPr>
            <w:tcW w:w="11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42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84.405.139,61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43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6.698.036,37</w:t>
            </w:r>
          </w:p>
        </w:tc>
        <w:tc>
          <w:tcPr>
            <w:tcW w:w="10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42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56.620.380,70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right="67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21.086.722,54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0" w:hRule="exact"/>
        </w:trPr>
        <w:tc>
          <w:tcPr>
            <w:tcW w:w="5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3"/>
              <w:ind w:left="21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Poder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Legislativo</w:t>
            </w:r>
          </w:p>
        </w:tc>
        <w:tc>
          <w:tcPr>
            <w:tcW w:w="11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43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1.138.437,52</w:t>
            </w:r>
          </w:p>
        </w:tc>
        <w:tc>
          <w:tcPr>
            <w:tcW w:w="12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42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109.385,37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43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1.007.757,56</w:t>
            </w:r>
          </w:p>
        </w:tc>
        <w:tc>
          <w:tcPr>
            <w:tcW w:w="12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68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21.294,59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0" w:hRule="exact"/>
        </w:trPr>
        <w:tc>
          <w:tcPr>
            <w:tcW w:w="5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1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Poder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Judiciário</w:t>
            </w:r>
          </w:p>
        </w:tc>
        <w:tc>
          <w:tcPr>
            <w:tcW w:w="11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43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43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43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right="68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52" w:hRule="exact"/>
        </w:trPr>
        <w:tc>
          <w:tcPr>
            <w:tcW w:w="5720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3"/>
              <w:ind w:left="21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Ministério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Público</w:t>
            </w:r>
          </w:p>
        </w:tc>
        <w:tc>
          <w:tcPr>
            <w:tcW w:w="1160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3"/>
              <w:ind w:right="43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0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3"/>
              <w:ind w:right="43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3"/>
              <w:ind w:right="43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0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right="68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60" w:hRule="exact"/>
        </w:trPr>
        <w:tc>
          <w:tcPr>
            <w:tcW w:w="572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3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TOTAL: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196.510.994,12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3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7.811.856,37</w:t>
            </w:r>
            <w:r>
              <w:rPr>
                <w:rFonts w:ascii="Arial"/>
                <w:spacing w:val="-1"/>
                <w:sz w:val="12"/>
              </w:rPr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2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88.661.055,09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69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100.038.082,66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 w:hint="default"/>
          <w:sz w:val="9"/>
          <w:szCs w:val="9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0"/>
        <w:gridCol w:w="1440"/>
        <w:gridCol w:w="1480"/>
        <w:gridCol w:w="1540"/>
      </w:tblGrid>
      <w:tr>
        <w:trPr>
          <w:trHeight w:val="748" w:hRule="exact"/>
        </w:trPr>
        <w:tc>
          <w:tcPr>
            <w:tcW w:w="594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457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DEDUÇÕES PARA FINS DO LIMITE DO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FUNDEB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2" w:lineRule="auto"/>
              <w:ind w:left="251" w:right="221" w:firstLine="11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Valor Apurado Até 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Bimestre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  <w:shd w:val="clear" w:color="auto" w:fill="EBEBEB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2" w:lineRule="auto"/>
              <w:ind w:left="475" w:right="174" w:hanging="27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% Aplicado Até o Bimestre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14" w:hRule="exact"/>
        </w:trPr>
        <w:tc>
          <w:tcPr>
            <w:tcW w:w="5940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37" w:lineRule="exact"/>
              <w:ind w:left="150" w:right="0"/>
              <w:jc w:val="lef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Mínimo Anual de 25%&gt; das Receitas de Impostos na Manutenção e Desenvolvimento do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Ensino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9"/>
              <w:ind w:right="64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237.885.657,87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right="267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30,76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%</w:t>
            </w:r>
          </w:p>
        </w:tc>
      </w:tr>
      <w:tr>
        <w:trPr>
          <w:trHeight w:val="145" w:hRule="exact"/>
        </w:trPr>
        <w:tc>
          <w:tcPr>
            <w:tcW w:w="5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left="150" w:right="0"/>
              <w:jc w:val="lef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Mínimo Anual de 60% do FUNDEB na Remuneração do Magistério com Educação Infantil e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Ensino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54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5940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50" w:right="0"/>
              <w:jc w:val="lef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Fundamental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0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/>
              <w:ind w:right="62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83.421.216,34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40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23" w:lineRule="exact"/>
              <w:ind w:right="268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%</w:t>
            </w:r>
          </w:p>
        </w:tc>
      </w:tr>
    </w:tbl>
    <w:p>
      <w:pPr>
        <w:spacing w:line="240" w:lineRule="auto" w:before="2"/>
        <w:rPr>
          <w:rFonts w:ascii="Times New Roman" w:hAnsi="Times New Roman" w:cs="Times New Roman" w:eastAsia="Times New Roman" w:hint="default"/>
          <w:sz w:val="7"/>
          <w:szCs w:val="7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0"/>
        <w:gridCol w:w="2380"/>
        <w:gridCol w:w="2260"/>
      </w:tblGrid>
      <w:tr>
        <w:trPr>
          <w:trHeight w:val="328" w:hRule="exact"/>
        </w:trPr>
        <w:tc>
          <w:tcPr>
            <w:tcW w:w="574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93"/>
              <w:ind w:left="485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RECEITAS DE OPERAÇÕES DE CRÉDITO E DESPESAS DE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CAPITAL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73"/>
              <w:ind w:left="199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Valor Apurado Até 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Bimestre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  <w:shd w:val="clear" w:color="auto" w:fill="F0F0F0"/>
          </w:tcPr>
          <w:p>
            <w:pPr>
              <w:pStyle w:val="TableParagraph"/>
              <w:spacing w:line="240" w:lineRule="auto" w:before="73"/>
              <w:ind w:left="476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Saldo Não Realizado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520" w:hRule="exact"/>
        </w:trPr>
        <w:tc>
          <w:tcPr>
            <w:tcW w:w="5740" w:type="dxa"/>
            <w:tcBorders>
              <w:top w:val="single" w:sz="4" w:space="0" w:color="000000"/>
              <w:left w:val="nil" w:sz="6" w:space="0" w:color="auto"/>
              <w:bottom w:val="dotted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"/>
              <w:ind w:left="7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 de Operação de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Crédito</w:t>
            </w:r>
          </w:p>
          <w:p>
            <w:pPr>
              <w:pStyle w:val="TableParagraph"/>
              <w:spacing w:line="240" w:lineRule="auto" w:before="120"/>
              <w:ind w:left="70" w:right="0"/>
              <w:jc w:val="lef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 de Capital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Líquida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dotted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43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7.000.000,00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99"/>
              <w:ind w:right="62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dotted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28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82.843.000,00</w:t>
            </w:r>
          </w:p>
          <w:p>
            <w:pPr>
              <w:pStyle w:val="TableParagraph"/>
              <w:spacing w:line="240" w:lineRule="auto" w:before="99"/>
              <w:ind w:right="27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 w:hint="default"/>
          <w:sz w:val="14"/>
          <w:szCs w:val="14"/>
        </w:rPr>
        <w:sectPr>
          <w:headerReference w:type="default" r:id="rId5"/>
          <w:footerReference w:type="default" r:id="rId6"/>
          <w:type w:val="continuous"/>
          <w:pgSz w:w="11900" w:h="16840"/>
          <w:pgMar w:header="500" w:footer="540" w:top="2080" w:bottom="740" w:left="840" w:right="440"/>
          <w:pgNumType w:start="1"/>
        </w:sectPr>
      </w:pPr>
    </w:p>
    <w:p>
      <w:pPr>
        <w:spacing w:line="240" w:lineRule="auto" w:before="2"/>
        <w:rPr>
          <w:rFonts w:ascii="Times New Roman" w:hAnsi="Times New Roman" w:cs="Times New Roman" w:eastAsia="Times New Roman" w:hint="default"/>
          <w:sz w:val="4"/>
          <w:szCs w:val="4"/>
        </w:rPr>
      </w:pPr>
    </w:p>
    <w:p>
      <w:pPr>
        <w:spacing w:line="20" w:lineRule="exact"/>
        <w:ind w:left="115" w:right="0" w:firstLine="0"/>
        <w:rPr>
          <w:rFonts w:ascii="Times New Roman" w:hAnsi="Times New Roman" w:cs="Times New Roman" w:eastAsia="Times New Roman" w:hint="default"/>
          <w:sz w:val="2"/>
          <w:szCs w:val="2"/>
        </w:rPr>
      </w:pPr>
      <w:r>
        <w:rPr>
          <w:rFonts w:ascii="Times New Roman" w:hAnsi="Times New Roman" w:cs="Times New Roman" w:eastAsia="Times New Roman" w:hint="default"/>
          <w:sz w:val="2"/>
          <w:szCs w:val="2"/>
        </w:rPr>
        <w:pict>
          <v:group style="width:519.5pt;height:.5pt;mso-position-horizontal-relative:char;mso-position-vertical-relative:line" coordorigin="0,0" coordsize="10390,10">
            <v:group style="position:absolute;left:5;top:5;width:10380;height:2" coordorigin="5,5" coordsize="10380,2">
              <v:shape style="position:absolute;left:5;top:5;width:10380;height:2" coordorigin="5,5" coordsize="10380,0" path="m5,5l10385,5e" filled="false" stroked="true" strokeweight=".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48pt;margin-top:11.25pt;width:519pt;height:.1pt;mso-position-horizontal-relative:page;mso-position-vertical-relative:paragraph;z-index:1048;mso-wrap-distance-left:0;mso-wrap-distance-right:0" coordorigin="960,225" coordsize="10380,2">
            <v:shape style="position:absolute;left:960;top:225;width:10380;height:2" coordorigin="960,225" coordsize="10380,0" path="m960,225l11340,225e" filled="false" stroked="true" strokeweight=".5pt" strokecolor="#000000">
              <v:path arrowok="t"/>
            </v:shape>
            <w10:wrap type="topAndBottom"/>
          </v:group>
        </w:pict>
      </w:r>
    </w:p>
    <w:p>
      <w:pPr>
        <w:spacing w:line="240" w:lineRule="auto" w:before="10"/>
        <w:rPr>
          <w:rFonts w:ascii="Times New Roman" w:hAnsi="Times New Roman" w:cs="Times New Roman" w:eastAsia="Times New Roman" w:hint="default"/>
          <w:sz w:val="9"/>
          <w:szCs w:val="9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0"/>
        <w:gridCol w:w="2080"/>
        <w:gridCol w:w="1260"/>
        <w:gridCol w:w="1200"/>
        <w:gridCol w:w="1440"/>
      </w:tblGrid>
      <w:tr>
        <w:trPr>
          <w:trHeight w:val="280" w:hRule="exact"/>
        </w:trPr>
        <w:tc>
          <w:tcPr>
            <w:tcW w:w="442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73"/>
              <w:ind w:left="302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PROJEÇÃO ATUARIAL DOS REGIMES DE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PREVIDÊNCIA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34"/>
              <w:ind w:left="55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Exercício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14"/>
              <w:ind w:left="19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10º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Exercício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14"/>
              <w:ind w:left="16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20º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Exercício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  <w:shd w:val="clear" w:color="auto" w:fill="F0F0F0"/>
          </w:tcPr>
          <w:p>
            <w:pPr>
              <w:pStyle w:val="TableParagraph"/>
              <w:spacing w:line="156" w:lineRule="exact"/>
              <w:ind w:left="28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35º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Exercício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47" w:hRule="exact"/>
        </w:trPr>
        <w:tc>
          <w:tcPr>
            <w:tcW w:w="4420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4"/>
              <w:ind w:left="7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Regime Geral de Previdência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Social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285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 Previdenciárias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Realizadas(I)</w:t>
            </w:r>
          </w:p>
        </w:tc>
        <w:tc>
          <w:tcPr>
            <w:tcW w:w="208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right="64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254.387.268,68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85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 Previdenciárias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Liquidadas(II)</w:t>
            </w:r>
          </w:p>
        </w:tc>
        <w:tc>
          <w:tcPr>
            <w:tcW w:w="208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right="64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172.994.225,09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85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Resultado Previdenciário (III) = (I -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II)</w:t>
            </w:r>
          </w:p>
        </w:tc>
        <w:tc>
          <w:tcPr>
            <w:tcW w:w="208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right="63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81.393.043,59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4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5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Regime Próprio de Previdência dos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Servidores</w:t>
            </w:r>
          </w:p>
        </w:tc>
        <w:tc>
          <w:tcPr>
            <w:tcW w:w="208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85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 Previdenciárias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Realizadas(IV)</w:t>
            </w:r>
          </w:p>
        </w:tc>
        <w:tc>
          <w:tcPr>
            <w:tcW w:w="208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62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85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 Previdenciárias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Liquidadas(V)</w:t>
            </w:r>
          </w:p>
        </w:tc>
        <w:tc>
          <w:tcPr>
            <w:tcW w:w="208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62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4420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85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Resultado Previdenciário (VI) = (IV -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V)</w:t>
            </w:r>
          </w:p>
        </w:tc>
        <w:tc>
          <w:tcPr>
            <w:tcW w:w="2080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62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11"/>
        <w:rPr>
          <w:rFonts w:ascii="Times New Roman" w:hAnsi="Times New Roman" w:cs="Times New Roman" w:eastAsia="Times New Roman" w:hint="default"/>
          <w:sz w:val="8"/>
          <w:szCs w:val="8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0"/>
        <w:gridCol w:w="2380"/>
        <w:gridCol w:w="2260"/>
      </w:tblGrid>
      <w:tr>
        <w:trPr>
          <w:trHeight w:val="428" w:hRule="exact"/>
        </w:trPr>
        <w:tc>
          <w:tcPr>
            <w:tcW w:w="574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40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RECEITA DA ALIENAÇÃO DE ATIVOS E APLICAÇÃO DOS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RECURSOS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94"/>
              <w:ind w:left="935" w:right="254" w:hanging="550"/>
              <w:jc w:val="lef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RECEITAS APURADAS ATÉ O BIMESTRE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  <w:shd w:val="clear" w:color="auto" w:fill="F0F0F0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5" w:right="0"/>
              <w:jc w:val="lef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 A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REALIZAR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420" w:hRule="exact"/>
        </w:trPr>
        <w:tc>
          <w:tcPr>
            <w:tcW w:w="574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7" w:lineRule="auto" w:before="6"/>
              <w:ind w:left="70" w:right="2334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 de Capital Resultante da Alienação de Ativos Aplicação dos Recursos da Alienação de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Ativos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23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17.673.775,63</w:t>
            </w:r>
          </w:p>
          <w:p>
            <w:pPr>
              <w:pStyle w:val="TableParagraph"/>
              <w:spacing w:line="240" w:lineRule="auto" w:before="39"/>
              <w:ind w:right="22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right="48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12.087.000,00</w:t>
            </w:r>
          </w:p>
          <w:p>
            <w:pPr>
              <w:pStyle w:val="TableParagraph"/>
              <w:spacing w:line="240" w:lineRule="auto" w:before="39"/>
              <w:ind w:right="47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</w:tbl>
    <w:p>
      <w:pPr>
        <w:spacing w:line="240" w:lineRule="auto" w:before="11"/>
        <w:rPr>
          <w:rFonts w:ascii="Times New Roman" w:hAnsi="Times New Roman" w:cs="Times New Roman" w:eastAsia="Times New Roman" w:hint="default"/>
          <w:sz w:val="8"/>
          <w:szCs w:val="8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0"/>
        <w:gridCol w:w="1780"/>
        <w:gridCol w:w="1720"/>
        <w:gridCol w:w="1720"/>
      </w:tblGrid>
      <w:tr>
        <w:trPr>
          <w:trHeight w:val="288" w:hRule="exact"/>
        </w:trPr>
        <w:tc>
          <w:tcPr>
            <w:tcW w:w="5180" w:type="dxa"/>
            <w:vMerge w:val="restart"/>
            <w:tcBorders>
              <w:top w:val="single" w:sz="4" w:space="0" w:color="000000"/>
              <w:left w:val="nil" w:sz="6" w:space="0" w:color="auto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76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DESPESAS COM AÇÕES E SERVIÇOS PÚBLICOS DE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SAÚDE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2" w:lineRule="auto"/>
              <w:ind w:left="177" w:right="218" w:hanging="4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 APURADO ATÉ O BIMESTRE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  <w:shd w:val="clear" w:color="auto" w:fill="F0F0F0"/>
          </w:tcPr>
          <w:p>
            <w:pPr>
              <w:pStyle w:val="TableParagraph"/>
              <w:spacing w:line="240" w:lineRule="auto" w:before="15"/>
              <w:ind w:left="627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Limite Constitucional Anual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83" w:hRule="exact"/>
        </w:trPr>
        <w:tc>
          <w:tcPr>
            <w:tcW w:w="5180" w:type="dxa"/>
            <w:vMerge/>
            <w:tcBorders>
              <w:left w:val="nil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/>
          </w:p>
        </w:tc>
        <w:tc>
          <w:tcPr>
            <w:tcW w:w="178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  <w:shd w:val="clear" w:color="auto" w:fill="F0F0F0"/>
          </w:tcPr>
          <w:p>
            <w:pPr/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2" w:lineRule="auto" w:before="51"/>
              <w:ind w:left="65" w:right="96" w:firstLine="32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 Mínimo a Aplicar no 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nil" w:sz="6" w:space="0" w:color="auto"/>
            </w:tcBorders>
            <w:shd w:val="clear" w:color="auto" w:fill="F0F0F0"/>
          </w:tcPr>
          <w:p>
            <w:pPr>
              <w:pStyle w:val="TableParagraph"/>
              <w:spacing w:line="242" w:lineRule="auto" w:before="51"/>
              <w:ind w:left="482" w:right="222" w:hanging="31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 Aplicado Até o Bimestre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428" w:hRule="exact"/>
        </w:trPr>
        <w:tc>
          <w:tcPr>
            <w:tcW w:w="5180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31"/>
              <w:ind w:left="110" w:right="459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Despesas com Ações e Serviços Públicos de Saúde executadas com recursos de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impostos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78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51" w:right="0"/>
              <w:jc w:val="lef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302.288.638,52</w:t>
            </w:r>
          </w:p>
        </w:tc>
        <w:tc>
          <w:tcPr>
            <w:tcW w:w="17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63"/>
              <w:jc w:val="righ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15%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137" w:right="96"/>
              <w:jc w:val="left"/>
              <w:rPr>
                <w:rFonts w:ascii="Arial" w:hAnsi="Arial" w:cs="Arial" w:eastAsia="Arial" w:hint="default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32,27%</w:t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 w:hint="default"/>
          <w:sz w:val="20"/>
          <w:szCs w:val="20"/>
        </w:rPr>
      </w:pPr>
    </w:p>
    <w:tbl>
      <w:tblPr>
        <w:tblW w:w="0" w:type="auto"/>
        <w:jc w:val="left"/>
        <w:tblInd w:w="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0"/>
        <w:gridCol w:w="4640"/>
      </w:tblGrid>
      <w:tr>
        <w:trPr>
          <w:trHeight w:val="753" w:hRule="exact"/>
        </w:trPr>
        <w:tc>
          <w:tcPr>
            <w:tcW w:w="574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0"/>
              <w:ind w:left="47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DESPESAS DE CARÁTER CONTINUADO DERIVADAS DE</w:t>
            </w:r>
            <w:r>
              <w:rPr>
                <w:rFonts w:ascii="Arial" w:hAnsi="Arial"/>
                <w:b/>
                <w:spacing w:val="4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PPP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  <w:shd w:val="clear" w:color="auto" w:fill="F0F0F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105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Valor Apurado no Exercício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Corrente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48" w:hRule="exact"/>
        </w:trPr>
        <w:tc>
          <w:tcPr>
            <w:tcW w:w="574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19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 das Despesas / RCL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(%)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387"/>
              <w:jc w:val="righ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 w:hint="default"/>
          <w:sz w:val="25"/>
          <w:szCs w:val="25"/>
        </w:rPr>
      </w:pPr>
      <w:r>
        <w:rPr/>
        <w:pict>
          <v:group style="position:absolute;margin-left:51pt;margin-top:16.25293pt;width:176pt;height:.1pt;mso-position-horizontal-relative:page;mso-position-vertical-relative:paragraph;z-index:1072;mso-wrap-distance-left:0;mso-wrap-distance-right:0" coordorigin="1020,325" coordsize="3520,2">
            <v:shape style="position:absolute;left:1020;top:325;width:3520;height:2" coordorigin="1020,325" coordsize="3520,0" path="m1020,325l4540,325e" filled="false" stroked="true" strokeweight="1pt" strokecolor="#000000">
              <v:path arrowok="t"/>
            </v:shape>
            <w10:wrap type="topAndBottom"/>
          </v:group>
        </w:pict>
      </w:r>
      <w:r>
        <w:rPr/>
        <w:pict>
          <v:group style="position:absolute;margin-left:239pt;margin-top:16.25293pt;width:176pt;height:.1pt;mso-position-horizontal-relative:page;mso-position-vertical-relative:paragraph;z-index:1096;mso-wrap-distance-left:0;mso-wrap-distance-right:0" coordorigin="4780,325" coordsize="3520,2">
            <v:shape style="position:absolute;left:4780;top:325;width:3520;height:2" coordorigin="4780,325" coordsize="3520,0" path="m4780,325l8300,325e" filled="false" stroked="true" strokeweight="1pt" strokecolor="#000000">
              <v:path arrowok="t"/>
            </v:shape>
            <w10:wrap type="topAndBottom"/>
          </v:group>
        </w:pict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5"/>
          <w:szCs w:val="25"/>
        </w:rPr>
        <w:sectPr>
          <w:footerReference w:type="default" r:id="rId7"/>
          <w:pgSz w:w="11900" w:h="16840"/>
          <w:pgMar w:footer="540" w:header="500" w:top="2080" w:bottom="740" w:left="840" w:right="420"/>
          <w:pgNumType w:start="2"/>
        </w:sectPr>
      </w:pPr>
    </w:p>
    <w:p>
      <w:pPr>
        <w:spacing w:line="90" w:lineRule="exact" w:before="0"/>
        <w:ind w:left="1193" w:right="0" w:firstLine="0"/>
        <w:jc w:val="center"/>
        <w:rPr>
          <w:rFonts w:ascii="Arial" w:hAnsi="Arial" w:cs="Arial" w:eastAsia="Arial" w:hint="default"/>
          <w:sz w:val="12"/>
          <w:szCs w:val="12"/>
        </w:rPr>
      </w:pPr>
      <w:r>
        <w:rPr>
          <w:rFonts w:ascii="Arial"/>
          <w:sz w:val="12"/>
        </w:rPr>
        <w:t>ADRIANO LUIZ</w:t>
      </w:r>
      <w:r>
        <w:rPr>
          <w:rFonts w:ascii="Arial"/>
          <w:spacing w:val="-1"/>
          <w:sz w:val="12"/>
        </w:rPr>
        <w:t> </w:t>
      </w:r>
      <w:r>
        <w:rPr>
          <w:rFonts w:ascii="Arial"/>
          <w:sz w:val="12"/>
        </w:rPr>
        <w:t>LEOCADIO</w:t>
      </w:r>
    </w:p>
    <w:p>
      <w:pPr>
        <w:spacing w:line="278" w:lineRule="auto" w:before="82"/>
        <w:ind w:left="1326" w:right="131" w:firstLine="0"/>
        <w:jc w:val="center"/>
        <w:rPr>
          <w:rFonts w:ascii="Arial" w:hAnsi="Arial" w:cs="Arial" w:eastAsia="Arial" w:hint="default"/>
          <w:sz w:val="12"/>
          <w:szCs w:val="12"/>
        </w:rPr>
      </w:pPr>
      <w:r>
        <w:rPr>
          <w:rFonts w:ascii="Arial"/>
          <w:sz w:val="12"/>
        </w:rPr>
        <w:t>CHEFE</w:t>
      </w:r>
      <w:r>
        <w:rPr>
          <w:rFonts w:ascii="Arial"/>
          <w:spacing w:val="33"/>
          <w:sz w:val="12"/>
        </w:rPr>
        <w:t> </w:t>
      </w:r>
      <w:r>
        <w:rPr>
          <w:rFonts w:ascii="Arial"/>
          <w:sz w:val="12"/>
        </w:rPr>
        <w:t>DO DECONFI</w:t>
      </w:r>
      <w:r>
        <w:rPr>
          <w:rFonts w:ascii="Arial"/>
          <w:w w:val="99"/>
          <w:sz w:val="12"/>
        </w:rPr>
        <w:t> </w:t>
      </w:r>
      <w:r>
        <w:rPr>
          <w:rFonts w:ascii="Arial"/>
          <w:sz w:val="12"/>
        </w:rPr>
        <w:t>266.277.628-54</w:t>
      </w:r>
    </w:p>
    <w:p>
      <w:pPr>
        <w:spacing w:line="90" w:lineRule="exact" w:before="0"/>
        <w:ind w:left="1174" w:right="3786" w:firstLine="0"/>
        <w:jc w:val="center"/>
        <w:rPr>
          <w:rFonts w:ascii="Arial" w:hAnsi="Arial" w:cs="Arial" w:eastAsia="Arial" w:hint="default"/>
          <w:sz w:val="12"/>
          <w:szCs w:val="12"/>
        </w:rPr>
      </w:pPr>
      <w:r>
        <w:rPr/>
        <w:br w:type="column"/>
      </w:r>
      <w:r>
        <w:rPr>
          <w:rFonts w:ascii="Arial" w:hAnsi="Arial"/>
          <w:sz w:val="12"/>
        </w:rPr>
        <w:t>ÁLVARO DOS SANTOS SILVEIRA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FILHO</w:t>
      </w:r>
    </w:p>
    <w:p>
      <w:pPr>
        <w:spacing w:line="278" w:lineRule="auto" w:before="82"/>
        <w:ind w:left="1743" w:right="4354" w:firstLine="0"/>
        <w:jc w:val="center"/>
        <w:rPr>
          <w:rFonts w:ascii="Arial" w:hAnsi="Arial" w:cs="Arial" w:eastAsia="Arial" w:hint="default"/>
          <w:sz w:val="12"/>
          <w:szCs w:val="12"/>
        </w:rPr>
      </w:pPr>
      <w:r>
        <w:rPr>
          <w:rFonts w:ascii="Arial" w:hAnsi="Arial"/>
          <w:sz w:val="12"/>
        </w:rPr>
        <w:t>SECRETÁRIO SEFIN 163.679.798-91</w:t>
      </w:r>
    </w:p>
    <w:p>
      <w:pPr>
        <w:spacing w:after="0" w:line="278" w:lineRule="auto"/>
        <w:jc w:val="center"/>
        <w:rPr>
          <w:rFonts w:ascii="Arial" w:hAnsi="Arial" w:cs="Arial" w:eastAsia="Arial" w:hint="default"/>
          <w:sz w:val="12"/>
          <w:szCs w:val="12"/>
        </w:rPr>
        <w:sectPr>
          <w:type w:val="continuous"/>
          <w:pgSz w:w="11900" w:h="16840"/>
          <w:pgMar w:top="2080" w:bottom="740" w:left="840" w:right="420"/>
          <w:cols w:num="2" w:equalWidth="0">
            <w:col w:w="2687" w:space="686"/>
            <w:col w:w="7267"/>
          </w:cols>
        </w:sect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  <w:r>
        <w:rPr/>
        <w:pict>
          <v:group style="position:absolute;margin-left:48pt;margin-top:324pt;width:517pt;height:22pt;mso-position-horizontal-relative:page;mso-position-vertical-relative:page;z-index:-21184" coordorigin="960,6480" coordsize="10340,440">
            <v:shape style="position:absolute;left:960;top:6480;width:10340;height:440" coordorigin="960,6480" coordsize="10340,440" path="m960,6920l11300,6920,11300,6480,960,6480,960,6920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8"/>
          <w:szCs w:val="28"/>
        </w:rPr>
      </w:pPr>
    </w:p>
    <w:p>
      <w:pPr>
        <w:spacing w:line="20" w:lineRule="exact"/>
        <w:ind w:left="112" w:right="0" w:firstLine="0"/>
        <w:rPr>
          <w:rFonts w:ascii="Arial" w:hAnsi="Arial" w:cs="Arial" w:eastAsia="Arial" w:hint="default"/>
          <w:sz w:val="2"/>
          <w:szCs w:val="2"/>
        </w:rPr>
      </w:pPr>
      <w:r>
        <w:rPr>
          <w:rFonts w:ascii="Arial" w:hAnsi="Arial" w:cs="Arial" w:eastAsia="Arial" w:hint="default"/>
          <w:sz w:val="2"/>
          <w:szCs w:val="2"/>
        </w:rPr>
        <w:pict>
          <v:group style="width:516.75pt;height:.75pt;mso-position-horizontal-relative:char;mso-position-vertical-relative:line" coordorigin="0,0" coordsize="10335,15">
            <v:group style="position:absolute;left:8;top:8;width:10320;height:2" coordorigin="8,8" coordsize="10320,2">
              <v:shape style="position:absolute;left:8;top:8;width:10320;height:2" coordorigin="8,8" coordsize="10320,0" path="m8,8l10328,8e" filled="false" stroked="true" strokeweight=".75pt" strokecolor="#000000">
                <v:path arrowok="t"/>
                <v:stroke dashstyle="dash"/>
              </v:shape>
            </v:group>
          </v:group>
        </w:pict>
      </w:r>
      <w:r>
        <w:rPr>
          <w:rFonts w:ascii="Arial" w:hAnsi="Arial" w:cs="Arial" w:eastAsia="Arial" w:hint="default"/>
          <w:sz w:val="2"/>
          <w:szCs w:val="2"/>
        </w:rPr>
      </w:r>
    </w:p>
    <w:sectPr>
      <w:type w:val="continuous"/>
      <w:pgSz w:w="11900" w:h="16840"/>
      <w:pgMar w:top="2080" w:bottom="740" w:left="8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8pt;margin-top:803.997803pt;width:313.95pt;height:21pt;mso-position-horizontal-relative:page;mso-position-vertical-relative:page;z-index:-21184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Fonte: PRODATA INFORMÁTICA LTDA, MUNICÍPIO DE SANTOS - SP em 29/12/2015 -</w:t>
                </w:r>
                <w:r>
                  <w:rPr>
                    <w:spacing w:val="-1"/>
                  </w:rPr>
                  <w:t> </w:t>
                </w:r>
                <w:r>
                  <w:rPr/>
                  <w:t>16:06:58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79"/>
                  <w:ind w:left="60"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T0446676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3.399994pt;margin-top:803.997803pt;width:80.650pt;height:20pt;mso-position-horizontal-relative:page;mso-position-vertical-relative:page;z-index:-21160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right="50"/>
                  <w:jc w:val="center"/>
                  <w:rPr>
                    <w:b w:val="0"/>
                    <w:bCs w:val="0"/>
                  </w:rPr>
                </w:pPr>
                <w:r>
                  <w:rPr/>
                  <w:t>Pag.: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 de 2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59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/>
                  <w:t>1.2 - I.V.R.J -</w:t>
                </w:r>
                <w:r>
                  <w:rPr>
                    <w:spacing w:val="-1"/>
                  </w:rPr>
                  <w:t> </w:t>
                </w:r>
                <w:r>
                  <w:rPr/>
                  <w:t>09/10/2015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8pt;margin-top:803.997803pt;width:313.95pt;height:21pt;mso-position-horizontal-relative:page;mso-position-vertical-relative:page;z-index:-21136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Fonte: PRODATA INFORMÁTICA LTDA, MUNICÍPIO DE SANTOS - SP em 29/12/2015 -</w:t>
                </w:r>
                <w:r>
                  <w:rPr>
                    <w:spacing w:val="-1"/>
                  </w:rPr>
                  <w:t> </w:t>
                </w:r>
                <w:r>
                  <w:rPr/>
                  <w:t>16:08:41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79"/>
                  <w:ind w:left="60"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T0446676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3.399994pt;margin-top:803.997803pt;width:80.650pt;height:20pt;mso-position-horizontal-relative:page;mso-position-vertical-relative:page;z-index:-21112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right="50"/>
                  <w:jc w:val="center"/>
                  <w:rPr>
                    <w:b w:val="0"/>
                    <w:bCs w:val="0"/>
                  </w:rPr>
                </w:pPr>
                <w:r>
                  <w:rPr/>
                  <w:t>Pag.: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/>
                  <w:t> de 2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59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/>
                  <w:t>1.2 - I.V.R.J -</w:t>
                </w:r>
                <w:r>
                  <w:rPr>
                    <w:spacing w:val="-1"/>
                  </w:rPr>
                  <w:t> </w:t>
                </w:r>
                <w:r>
                  <w:rPr/>
                  <w:t>09/10/2015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6pt;margin-top:25pt;width:53.17pt;height:50pt;mso-position-horizontal-relative:page;mso-position-vertical-relative:page;z-index:-21304" type="#_x0000_t75" stroked="false">
          <v:imagedata r:id="rId1" o:title="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2.049988pt;margin-top:24.137482pt;width:110.95pt;height:10pt;mso-position-horizontal-relative:page;mso-position-vertical-relative:page;z-index:-21280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MUNICÍPIO DE SANTOS - SP</w:t>
                </w:r>
                <w:r>
                  <w:rPr>
                    <w:rFonts w:ascii="Arial" w:hAns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2.5pt;margin-top:42.137482pt;width:370.05pt;height:47pt;mso-position-horizontal-relative:page;mso-position-vertical-relative:page;z-index:-21256" type="#_x0000_t202" filled="false" stroked="false">
          <v:textbox inset="0,0,0,0">
            <w:txbxContent>
              <w:p>
                <w:pPr>
                  <w:spacing w:line="364" w:lineRule="auto" w:before="0"/>
                  <w:ind w:left="20" w:right="18" w:firstLine="0"/>
                  <w:jc w:val="center"/>
                  <w:rPr>
                    <w:rFonts w:ascii="Arial" w:hAnsi="Arial" w:cs="Arial" w:eastAsia="Arial" w:hint="default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DEMONSTRATIVO SIMPLIFICADO DO RELATÓRIO RESUMIDO DA EXECUÇÃO ORÇAMENTÁRIA ORÇAMENTOS FISCAL E DA SEGURIDADE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SOCIAL</w:t>
                </w:r>
                <w:r>
                  <w:rPr>
                    <w:rFonts w:ascii="Arial" w:hAnsi="Arial"/>
                    <w:sz w:val="16"/>
                  </w:rPr>
                </w:r>
              </w:p>
              <w:p>
                <w:pPr>
                  <w:spacing w:line="147" w:lineRule="exact" w:before="0"/>
                  <w:ind w:left="2909" w:right="0" w:firstLine="0"/>
                  <w:jc w:val="left"/>
                  <w:rPr>
                    <w:rFonts w:ascii="Arial" w:hAnsi="Arial" w:cs="Arial" w:eastAsia="Arial" w:hint="default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sz w:val="16"/>
                  </w:rPr>
                  <w:t>Periodo: </w:t>
                </w:r>
                <w:r>
                  <w:rPr>
                    <w:rFonts w:ascii="Arial"/>
                    <w:sz w:val="16"/>
                  </w:rPr>
                  <w:t>Agosto /</w:t>
                </w:r>
                <w:r>
                  <w:rPr>
                    <w:rFonts w:ascii="Arial"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2015</w:t>
                </w:r>
              </w:p>
              <w:p>
                <w:pPr>
                  <w:spacing w:before="36"/>
                  <w:ind w:left="18" w:right="18" w:firstLine="0"/>
                  <w:jc w:val="center"/>
                  <w:rPr>
                    <w:rFonts w:ascii="Arial" w:hAnsi="Arial" w:cs="Arial" w:eastAsia="Arial" w:hint="default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GESTÃO: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Consolidado</w:t>
                </w:r>
              </w:p>
            </w:txbxContent>
          </v:textbox>
          <w10:wrap type="none"/>
        </v:shape>
      </w:pict>
    </w:r>
    <w:r>
      <w:rPr/>
      <w:pict>
        <v:shape style="position:absolute;margin-left:48pt;margin-top:97.848114pt;width:94.4pt;height:8pt;mso-position-horizontal-relative:page;mso-position-vertical-relative:page;z-index:-21232" type="#_x0000_t202" filled="false" stroked="false">
          <v:textbox inset="0,0,0,0">
            <w:txbxContent>
              <w:p>
                <w:pPr>
                  <w:spacing w:before="4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2"/>
                    <w:szCs w:val="12"/>
                  </w:rPr>
                </w:pPr>
                <w:r>
                  <w:rPr>
                    <w:rFonts w:ascii="Arial"/>
                    <w:sz w:val="12"/>
                  </w:rPr>
                  <w:t>RREO - Anexo XVIII (LRF, Art. 48)</w:t>
                </w:r>
              </w:p>
            </w:txbxContent>
          </v:textbox>
          <w10:wrap type="none"/>
        </v:shape>
      </w:pict>
    </w:r>
    <w:r>
      <w:rPr/>
      <w:pict>
        <v:shape style="position:absolute;margin-left:542.98999pt;margin-top:97.848114pt;width:23.05pt;height:8pt;mso-position-horizontal-relative:page;mso-position-vertical-relative:page;z-index:-21208" type="#_x0000_t202" filled="false" stroked="false">
          <v:textbox inset="0,0,0,0">
            <w:txbxContent>
              <w:p>
                <w:pPr>
                  <w:spacing w:before="4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2"/>
                    <w:szCs w:val="12"/>
                  </w:rPr>
                </w:pPr>
                <w:r>
                  <w:rPr>
                    <w:rFonts w:ascii="Arial"/>
                    <w:sz w:val="12"/>
                  </w:rPr>
                  <w:t>R$</w:t>
                </w:r>
                <w:r>
                  <w:rPr>
                    <w:rFonts w:ascii="Arial"/>
                    <w:spacing w:val="-1"/>
                    <w:sz w:val="12"/>
                  </w:rPr>
                  <w:t> </w:t>
                </w:r>
                <w:r>
                  <w:rPr>
                    <w:rFonts w:ascii="Arial"/>
                    <w:sz w:val="12"/>
                  </w:rPr>
                  <w:t>1,00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"/>
    </w:pPr>
    <w:rPr>
      <w:rFonts w:ascii="Arial" w:hAnsi="Arial" w:eastAsia="Arial"/>
      <w:b/>
      <w:bCs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2015-12-29T19:50:45Z</dcterms:created>
  <dcterms:modified xsi:type="dcterms:W3CDTF">2015-12-29T19:50:45Z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Creator">
    <vt:lpwstr>PDFium</vt:lpwstr>
  </property>
  <property fmtid="{D5CDD505-2E9C-101B-9397-08002B2CF9AE}" pid="4" name="LastSaved">
    <vt:filetime>2015-12-29T00:00:00Z</vt:filetime>
  </property>
</Properties>
</file>