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0"/>
        <w:gridCol w:w="2380"/>
        <w:gridCol w:w="2260"/>
      </w:tblGrid>
      <w:tr>
        <w:trPr>
          <w:trHeight w:val="288" w:hRule="exact"/>
        </w:trPr>
        <w:tc>
          <w:tcPr>
            <w:tcW w:w="57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53"/>
              <w:ind w:left="1801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BALANÇO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ORÇAMENTÁRIO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14"/>
              <w:ind w:left="792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Bimestre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0F0F0"/>
          </w:tcPr>
          <w:p>
            <w:pPr>
              <w:pStyle w:val="TableParagraph"/>
              <w:spacing w:line="156" w:lineRule="exact"/>
              <w:ind w:left="69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574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Inicial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39" w:right="0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right="28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2.515.814.000,00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3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Atualizada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39" w:right="0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2.515.814.000,00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3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Realizadas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right="24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343.357.158,74</w:t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28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1.540.067.767,72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3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Déficit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Orçamentário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39" w:right="0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27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3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Saldos de Exercícios Anteriores (Utilizados para Créditos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Adicionais)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39" w:right="0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4" w:right="0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9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Dotacão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Inicial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23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2.515.814.000,00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8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2.515.814.000,00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Créditos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Adicionais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22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7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Atualizada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23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2.628.215.368,01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8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2.628.215.368,01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Empenhadas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24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101.040.711,25</w:t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8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2.236.942.765,63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Liquidadas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24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372.731.972,06</w:t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8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1.481.070.433,57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8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Superávit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Orçamentário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359" w:right="0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</w:rPr>
              <w:t>-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8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58.997.334,15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7"/>
          <w:szCs w:val="7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0"/>
        <w:gridCol w:w="2380"/>
        <w:gridCol w:w="2280"/>
      </w:tblGrid>
      <w:tr>
        <w:trPr>
          <w:trHeight w:val="228" w:hRule="exact"/>
        </w:trPr>
        <w:tc>
          <w:tcPr>
            <w:tcW w:w="57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35"/>
              <w:ind w:left="49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 POR FUNÇÃO /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SUB-FUNÇÃO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25"/>
              <w:ind w:left="702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Bimestre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0F0F0"/>
          </w:tcPr>
          <w:p>
            <w:pPr>
              <w:pStyle w:val="TableParagraph"/>
              <w:spacing w:line="240" w:lineRule="auto" w:before="25"/>
              <w:ind w:left="821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 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473" w:hRule="exact"/>
        </w:trPr>
        <w:tc>
          <w:tcPr>
            <w:tcW w:w="57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8" w:lineRule="auto"/>
              <w:ind w:left="90" w:right="412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Empenhadas Despesas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Liquidadas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ind w:left="1192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101.040.711,25</w:t>
            </w:r>
          </w:p>
          <w:p>
            <w:pPr>
              <w:pStyle w:val="TableParagraph"/>
              <w:spacing w:line="240" w:lineRule="auto" w:before="59"/>
              <w:ind w:left="1192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372.731.972,06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09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2.236.942.765,63</w:t>
            </w:r>
          </w:p>
          <w:p>
            <w:pPr>
              <w:pStyle w:val="TableParagraph"/>
              <w:spacing w:line="240" w:lineRule="auto" w:before="79"/>
              <w:ind w:left="109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1.481.070.433,57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5"/>
        <w:gridCol w:w="2255"/>
      </w:tblGrid>
      <w:tr>
        <w:trPr>
          <w:trHeight w:val="285" w:hRule="exact"/>
        </w:trPr>
        <w:tc>
          <w:tcPr>
            <w:tcW w:w="81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40"/>
              <w:ind w:left="2854" w:right="2755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 CORRENTE LÍQUIDA -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RCL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3F3F3"/>
          </w:tcPr>
          <w:p>
            <w:pPr>
              <w:pStyle w:val="TableParagraph"/>
              <w:spacing w:line="153" w:lineRule="exact"/>
              <w:ind w:left="611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 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60" w:hRule="exact"/>
        </w:trPr>
        <w:tc>
          <w:tcPr>
            <w:tcW w:w="811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11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1.252.093.139,62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 w:hint="default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0"/>
        <w:gridCol w:w="2380"/>
        <w:gridCol w:w="2260"/>
      </w:tblGrid>
      <w:tr>
        <w:trPr>
          <w:trHeight w:val="280" w:hRule="exact"/>
        </w:trPr>
        <w:tc>
          <w:tcPr>
            <w:tcW w:w="57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73"/>
              <w:ind w:left="661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E DESPESAS DOS REGIMES 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PREVIDÊNCIA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34"/>
              <w:ind w:left="452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Bimestre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0F0F0"/>
          </w:tcPr>
          <w:p>
            <w:pPr>
              <w:pStyle w:val="TableParagraph"/>
              <w:spacing w:line="240" w:lineRule="auto" w:before="34"/>
              <w:ind w:left="70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Até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574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4"/>
              <w:ind w:left="7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Geral de Previdência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Social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2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Realizadas(I)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143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69.562.619,36</w:t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09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254.387.268,68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Liquidadas(II)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43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41.792.858,94</w:t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9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172.994.225,09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2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(III) = (I -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II)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43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27.769.760,42</w:t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8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81.393.043,59</w:t>
            </w:r>
          </w:p>
        </w:tc>
      </w:tr>
      <w:tr>
        <w:trPr>
          <w:trHeight w:val="22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5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Próprio de Previdência dos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Servidores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Realizadas(IV)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42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7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Liquidadas(V)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42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7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250" w:hRule="exact"/>
        </w:trPr>
        <w:tc>
          <w:tcPr>
            <w:tcW w:w="57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(VI) = (IV -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V)</w:t>
            </w:r>
          </w:p>
        </w:tc>
        <w:tc>
          <w:tcPr>
            <w:tcW w:w="23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142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22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07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 w:hint="default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0"/>
        <w:gridCol w:w="1140"/>
        <w:gridCol w:w="1240"/>
        <w:gridCol w:w="2260"/>
      </w:tblGrid>
      <w:tr>
        <w:trPr>
          <w:trHeight w:val="648" w:hRule="exact"/>
        </w:trPr>
        <w:tc>
          <w:tcPr>
            <w:tcW w:w="57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46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RESULTADOS NOMINAL 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PRIMÁRIO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35"/>
              <w:ind w:left="154" w:right="152"/>
              <w:jc w:val="center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Metas Fixadas no Anexo das Metas Fiscais da LDO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104"/>
              <w:ind w:left="121" w:right="299"/>
              <w:jc w:val="center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Resultado Apurado até o Bimestre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0F0F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31" w:right="709" w:hanging="174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% em Relação as Metas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(b/a)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560" w:hRule="exact"/>
        </w:trPr>
        <w:tc>
          <w:tcPr>
            <w:tcW w:w="57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8" w:lineRule="auto" w:before="45"/>
              <w:ind w:left="50" w:right="4479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Resultado Primario Resultado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Nominal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437" w:right="0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70.663.935,50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371.312.698,90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27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9"/>
                <w:sz w:val="12"/>
              </w:rPr>
              <w:t>%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9"/>
                <w:sz w:val="12"/>
              </w:rPr>
              <w:t>%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7"/>
          <w:szCs w:val="7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0"/>
        <w:gridCol w:w="1160"/>
        <w:gridCol w:w="1220"/>
        <w:gridCol w:w="1060"/>
        <w:gridCol w:w="1220"/>
      </w:tblGrid>
      <w:tr>
        <w:trPr>
          <w:trHeight w:val="420" w:hRule="exact"/>
        </w:trPr>
        <w:tc>
          <w:tcPr>
            <w:tcW w:w="57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125"/>
              <w:ind w:left="499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RESTOS A PAGAR A PAGAR POR PODER E MINISTÉRIO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PÚBLICO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Inscrito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54"/>
              <w:ind w:left="270" w:right="20" w:hanging="242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Cancelamento Até o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Bimestre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54"/>
              <w:ind w:left="210" w:right="12" w:hanging="148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Pagamento Até o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Bimestre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0F0F0"/>
          </w:tcPr>
          <w:p>
            <w:pPr>
              <w:pStyle w:val="TableParagraph"/>
              <w:spacing w:line="240" w:lineRule="auto" w:before="115"/>
              <w:ind w:right="56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 A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Pagar</w:t>
            </w:r>
          </w:p>
        </w:tc>
      </w:tr>
      <w:tr>
        <w:trPr>
          <w:trHeight w:val="218" w:hRule="exact"/>
        </w:trPr>
        <w:tc>
          <w:tcPr>
            <w:tcW w:w="57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1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Processados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44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2"/>
              </w:rPr>
              <w:t>110.967.416,99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1.004.434,63</w:t>
            </w:r>
            <w:r>
              <w:rPr>
                <w:rFonts w:ascii="Arial"/>
                <w:spacing w:val="-1"/>
                <w:sz w:val="12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2"/>
              </w:rPr>
              <w:t>31.032.916,83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67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2"/>
              </w:rPr>
              <w:t>78.930.065,53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0" w:hRule="exact"/>
        </w:trPr>
        <w:tc>
          <w:tcPr>
            <w:tcW w:w="5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21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Executivo</w:t>
            </w:r>
          </w:p>
        </w:tc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4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110.776.353,77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1.004.434,63</w:t>
            </w:r>
          </w:p>
        </w:tc>
        <w:tc>
          <w:tcPr>
            <w:tcW w:w="1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30.841.853,61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7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78.930.065,53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0" w:hRule="exact"/>
        </w:trPr>
        <w:tc>
          <w:tcPr>
            <w:tcW w:w="5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21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Legislativo</w:t>
            </w:r>
          </w:p>
        </w:tc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191.063,22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191.063,22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8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10" w:hRule="exact"/>
        </w:trPr>
        <w:tc>
          <w:tcPr>
            <w:tcW w:w="5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21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Poder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Judiciário</w:t>
            </w:r>
          </w:p>
        </w:tc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8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20" w:hRule="exact"/>
        </w:trPr>
        <w:tc>
          <w:tcPr>
            <w:tcW w:w="5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21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Ministério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Público</w:t>
            </w:r>
          </w:p>
        </w:tc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68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10" w:hRule="exact"/>
        </w:trPr>
        <w:tc>
          <w:tcPr>
            <w:tcW w:w="5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1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 a Pagar  Não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Processados</w:t>
            </w:r>
          </w:p>
        </w:tc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42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2"/>
              </w:rPr>
              <w:t>85.543.577,13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6.807.421,74</w:t>
            </w:r>
            <w:r>
              <w:rPr>
                <w:rFonts w:ascii="Arial"/>
                <w:spacing w:val="-1"/>
                <w:sz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42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2"/>
              </w:rPr>
              <w:t>57.628.138,26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67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2"/>
              </w:rPr>
              <w:t>21.108.017,13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0" w:hRule="exact"/>
        </w:trPr>
        <w:tc>
          <w:tcPr>
            <w:tcW w:w="5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3"/>
              <w:ind w:left="21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Executivo</w:t>
            </w:r>
          </w:p>
        </w:tc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84.405.139,61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6.698.036,37</w:t>
            </w:r>
          </w:p>
        </w:tc>
        <w:tc>
          <w:tcPr>
            <w:tcW w:w="1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56.620.380,70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7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21.086.722,54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10" w:hRule="exact"/>
        </w:trPr>
        <w:tc>
          <w:tcPr>
            <w:tcW w:w="5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21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Legislativo</w:t>
            </w:r>
          </w:p>
        </w:tc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1.138.437,52</w:t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42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109.385,37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1.007.757,56</w:t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68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21.294,59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10" w:hRule="exact"/>
        </w:trPr>
        <w:tc>
          <w:tcPr>
            <w:tcW w:w="5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21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Poder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Judiciário</w:t>
            </w:r>
          </w:p>
        </w:tc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68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52" w:hRule="exact"/>
        </w:trPr>
        <w:tc>
          <w:tcPr>
            <w:tcW w:w="572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21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Ministério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Público</w:t>
            </w:r>
          </w:p>
        </w:tc>
        <w:tc>
          <w:tcPr>
            <w:tcW w:w="11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68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60" w:hRule="exact"/>
        </w:trPr>
        <w:tc>
          <w:tcPr>
            <w:tcW w:w="57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3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44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2"/>
              </w:rPr>
              <w:t>196.510.994,12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7.811.856,37</w:t>
            </w:r>
            <w:r>
              <w:rPr>
                <w:rFonts w:ascii="Arial"/>
                <w:spacing w:val="-1"/>
                <w:sz w:val="12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2"/>
              </w:rPr>
              <w:t>88.661.055,09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69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w w:val="95"/>
                <w:sz w:val="12"/>
              </w:rPr>
              <w:t>100.038.082,66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 w:hint="default"/>
          <w:sz w:val="9"/>
          <w:szCs w:val="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0"/>
        <w:gridCol w:w="1440"/>
        <w:gridCol w:w="1480"/>
        <w:gridCol w:w="1540"/>
      </w:tblGrid>
      <w:tr>
        <w:trPr>
          <w:trHeight w:val="748" w:hRule="exact"/>
        </w:trPr>
        <w:tc>
          <w:tcPr>
            <w:tcW w:w="59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57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DEDUÇÕES PARA FINS DO LIMITE DO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FUNDEB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2" w:lineRule="auto"/>
              <w:ind w:left="251" w:right="221" w:firstLine="11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Valor Apurado Até 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EBEBEB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2" w:lineRule="auto"/>
              <w:ind w:left="475" w:right="174" w:hanging="273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% Aplicado Até o Bimestre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14" w:hRule="exact"/>
        </w:trPr>
        <w:tc>
          <w:tcPr>
            <w:tcW w:w="594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7" w:lineRule="exact"/>
              <w:ind w:left="150" w:right="0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Mínimo Anual de 25%&gt; das Receitas de Impostos na Manutenção e Desenvolvimento do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Ensino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right="64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237.885.657,87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267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30,76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%</w:t>
            </w:r>
          </w:p>
        </w:tc>
      </w:tr>
      <w:tr>
        <w:trPr>
          <w:trHeight w:val="145" w:hRule="exact"/>
        </w:trPr>
        <w:tc>
          <w:tcPr>
            <w:tcW w:w="5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left="150" w:right="0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Mínimo Anual de 60% do FUNDEB na Remuneração do Magistério com Educação Infantil e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Ensino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59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50" w:right="0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Fundamental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right="62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83.421.216,34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4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right="268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%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 w:hint="default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0"/>
        <w:gridCol w:w="2380"/>
        <w:gridCol w:w="2260"/>
      </w:tblGrid>
      <w:tr>
        <w:trPr>
          <w:trHeight w:val="328" w:hRule="exact"/>
        </w:trPr>
        <w:tc>
          <w:tcPr>
            <w:tcW w:w="57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93"/>
              <w:ind w:left="4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DE OPERAÇÕES DE CRÉDITO E DESPESAS 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CAPITAL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73"/>
              <w:ind w:left="199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Valor Apurado Até 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Bimestre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0F0F0"/>
          </w:tcPr>
          <w:p>
            <w:pPr>
              <w:pStyle w:val="TableParagraph"/>
              <w:spacing w:line="240" w:lineRule="auto" w:before="73"/>
              <w:ind w:left="476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Saldo Não Realizado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520" w:hRule="exact"/>
        </w:trPr>
        <w:tc>
          <w:tcPr>
            <w:tcW w:w="5740" w:type="dxa"/>
            <w:tcBorders>
              <w:top w:val="single" w:sz="4" w:space="0" w:color="000000"/>
              <w:left w:val="nil" w:sz="6" w:space="0" w:color="auto"/>
              <w:bottom w:val="dotted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7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Operação de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Crédito</w:t>
            </w:r>
          </w:p>
          <w:p>
            <w:pPr>
              <w:pStyle w:val="TableParagraph"/>
              <w:spacing w:line="240" w:lineRule="auto" w:before="120"/>
              <w:ind w:left="70" w:right="0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de Capital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Líquida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43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7.000.000,00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99"/>
              <w:ind w:right="62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dotted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28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82.843.000,00</w:t>
            </w:r>
          </w:p>
          <w:p>
            <w:pPr>
              <w:pStyle w:val="TableParagraph"/>
              <w:spacing w:line="240" w:lineRule="auto" w:before="99"/>
              <w:ind w:right="27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500" w:footer="540" w:top="2080" w:bottom="740" w:left="840" w:right="440"/>
          <w:pgNumType w:start="1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4"/>
          <w:szCs w:val="4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519.5pt;height:.5pt;mso-position-horizontal-relative:char;mso-position-vertical-relative:line" coordorigin="0,0" coordsize="10390,10">
            <v:group style="position:absolute;left:5;top:5;width:10380;height:2" coordorigin="5,5" coordsize="10380,2">
              <v:shape style="position:absolute;left:5;top:5;width:10380;height:2" coordorigin="5,5" coordsize="10380,0" path="m5,5l10385,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group style="position:absolute;margin-left:48pt;margin-top:11.25pt;width:519pt;height:.1pt;mso-position-horizontal-relative:page;mso-position-vertical-relative:paragraph;z-index:1048;mso-wrap-distance-left:0;mso-wrap-distance-right:0" coordorigin="960,225" coordsize="10380,2">
            <v:shape style="position:absolute;left:960;top:225;width:10380;height:2" coordorigin="960,225" coordsize="10380,0" path="m960,225l11340,225e" filled="false" stroked="true" strokeweight=".5pt" strokecolor="#000000">
              <v:path arrowok="t"/>
            </v:shape>
            <w10:wrap type="topAndBottom"/>
          </v:group>
        </w:pic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9"/>
          <w:szCs w:val="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0"/>
        <w:gridCol w:w="2080"/>
        <w:gridCol w:w="1260"/>
        <w:gridCol w:w="1200"/>
        <w:gridCol w:w="1440"/>
      </w:tblGrid>
      <w:tr>
        <w:trPr>
          <w:trHeight w:val="280" w:hRule="exact"/>
        </w:trPr>
        <w:tc>
          <w:tcPr>
            <w:tcW w:w="44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73"/>
              <w:ind w:left="302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PROJEÇÃO ATUARIAL DOS REGIMES 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PREVIDÊNCIA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34"/>
              <w:ind w:left="553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Exercício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14"/>
              <w:ind w:left="19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10º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Exercício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14"/>
              <w:ind w:left="16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20º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Exercício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0F0F0"/>
          </w:tcPr>
          <w:p>
            <w:pPr>
              <w:pStyle w:val="TableParagraph"/>
              <w:spacing w:line="156" w:lineRule="exact"/>
              <w:ind w:left="28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35º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Exercício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47" w:hRule="exact"/>
        </w:trPr>
        <w:tc>
          <w:tcPr>
            <w:tcW w:w="442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4"/>
              <w:ind w:left="7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Geral de Previdência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Social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2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Realizadas(I)</w:t>
            </w:r>
          </w:p>
        </w:tc>
        <w:tc>
          <w:tcPr>
            <w:tcW w:w="20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right="64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254.387.268,68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4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2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Liquidadas(II)</w:t>
            </w:r>
          </w:p>
        </w:tc>
        <w:tc>
          <w:tcPr>
            <w:tcW w:w="20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64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172.994.225,09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4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2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(III) = (I -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II)</w:t>
            </w:r>
          </w:p>
        </w:tc>
        <w:tc>
          <w:tcPr>
            <w:tcW w:w="20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63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81.393.043,59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5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Próprio de Previdência dos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Servidores</w:t>
            </w:r>
          </w:p>
        </w:tc>
        <w:tc>
          <w:tcPr>
            <w:tcW w:w="20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4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Realizadas(IV)</w:t>
            </w:r>
          </w:p>
        </w:tc>
        <w:tc>
          <w:tcPr>
            <w:tcW w:w="20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62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4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Liquidadas(V)</w:t>
            </w:r>
          </w:p>
        </w:tc>
        <w:tc>
          <w:tcPr>
            <w:tcW w:w="20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62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42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28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(VI) = (IV -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V)</w:t>
            </w:r>
          </w:p>
        </w:tc>
        <w:tc>
          <w:tcPr>
            <w:tcW w:w="208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right="62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8"/>
          <w:szCs w:val="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0"/>
        <w:gridCol w:w="2380"/>
        <w:gridCol w:w="2260"/>
      </w:tblGrid>
      <w:tr>
        <w:trPr>
          <w:trHeight w:val="428" w:hRule="exact"/>
        </w:trPr>
        <w:tc>
          <w:tcPr>
            <w:tcW w:w="57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 DA ALIENAÇÃO DE ATIVOS E APLICAÇÃO DOS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RECURSOS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94"/>
              <w:ind w:left="935" w:right="254" w:hanging="550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RECEITAS APURADAS ATÉ O BIMESTRE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0F0F0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A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REALIZAR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420" w:hRule="exact"/>
        </w:trPr>
        <w:tc>
          <w:tcPr>
            <w:tcW w:w="57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auto" w:before="6"/>
              <w:ind w:left="70" w:right="2334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Capital Resultante da Alienação de Ativos Aplicação dos Recursos da Alienação de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Ativos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23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17.673.775,63</w:t>
            </w:r>
          </w:p>
          <w:p>
            <w:pPr>
              <w:pStyle w:val="TableParagraph"/>
              <w:spacing w:line="240" w:lineRule="auto" w:before="39"/>
              <w:ind w:right="22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48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12.087.000,00</w:t>
            </w:r>
          </w:p>
          <w:p>
            <w:pPr>
              <w:pStyle w:val="TableParagraph"/>
              <w:spacing w:line="240" w:lineRule="auto" w:before="39"/>
              <w:ind w:right="47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8"/>
          <w:szCs w:val="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0"/>
        <w:gridCol w:w="1780"/>
        <w:gridCol w:w="1720"/>
        <w:gridCol w:w="1720"/>
      </w:tblGrid>
      <w:tr>
        <w:trPr>
          <w:trHeight w:val="288" w:hRule="exact"/>
        </w:trPr>
        <w:tc>
          <w:tcPr>
            <w:tcW w:w="5180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DESPESAS COM AÇÕES E SERVIÇOS PÚBLICOS DE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SAÚDE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2" w:lineRule="auto"/>
              <w:ind w:left="177" w:right="218" w:hanging="4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VALOR APURADO ATÉ O BIMESTRE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0F0F0"/>
          </w:tcPr>
          <w:p>
            <w:pPr>
              <w:pStyle w:val="TableParagraph"/>
              <w:spacing w:line="240" w:lineRule="auto" w:before="15"/>
              <w:ind w:left="62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Limite Constitucional Anual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83" w:hRule="exact"/>
        </w:trPr>
        <w:tc>
          <w:tcPr>
            <w:tcW w:w="5180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/>
          </w:p>
        </w:tc>
        <w:tc>
          <w:tcPr>
            <w:tcW w:w="178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F0F0F0"/>
          </w:tcPr>
          <w:p>
            <w:pPr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2" w:lineRule="auto" w:before="51"/>
              <w:ind w:left="65" w:right="96" w:firstLine="32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 Mínimo a Aplicar no Exercício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  <w:shd w:val="clear" w:color="auto" w:fill="F0F0F0"/>
          </w:tcPr>
          <w:p>
            <w:pPr>
              <w:pStyle w:val="TableParagraph"/>
              <w:spacing w:line="242" w:lineRule="auto" w:before="51"/>
              <w:ind w:left="482" w:right="222" w:hanging="311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% Aplicado Até o Bimestre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428" w:hRule="exact"/>
        </w:trPr>
        <w:tc>
          <w:tcPr>
            <w:tcW w:w="518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1"/>
              <w:ind w:left="110" w:right="459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 com Ações e Serviços Públicos de Saúde executadas com recursos 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impostos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7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51" w:right="0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302.288.638,52</w:t>
            </w:r>
          </w:p>
        </w:tc>
        <w:tc>
          <w:tcPr>
            <w:tcW w:w="17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15%</w:t>
            </w:r>
            <w:r>
              <w:rPr>
                <w:rFonts w:ascii="Arial"/>
                <w:sz w:val="12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137" w:right="96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32,27%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0"/>
        <w:gridCol w:w="4640"/>
      </w:tblGrid>
      <w:tr>
        <w:trPr>
          <w:trHeight w:val="753" w:hRule="exact"/>
        </w:trPr>
        <w:tc>
          <w:tcPr>
            <w:tcW w:w="57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47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DESPESAS DE CARÁTER CONTINUADO DERIVADAS DE</w:t>
            </w:r>
            <w:r>
              <w:rPr>
                <w:rFonts w:ascii="Arial" w:hAnsi="Arial"/>
                <w:b/>
                <w:spacing w:val="4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PPP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0F0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105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Valor Apurado no Exercício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Corrente</w:t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248" w:hRule="exact"/>
        </w:trPr>
        <w:tc>
          <w:tcPr>
            <w:tcW w:w="574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19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das Despesas / RCL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(%)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387"/>
              <w:jc w:val="righ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51pt;margin-top:16.25293pt;width:176pt;height:.1pt;mso-position-horizontal-relative:page;mso-position-vertical-relative:paragraph;z-index:1072;mso-wrap-distance-left:0;mso-wrap-distance-right:0" coordorigin="1020,325" coordsize="3520,2">
            <v:shape style="position:absolute;left:1020;top:325;width:3520;height:2" coordorigin="1020,325" coordsize="3520,0" path="m1020,325l4540,325e" filled="false" stroked="true" strokeweight="1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39pt;margin-top:16.25293pt;width:176pt;height:.1pt;mso-position-horizontal-relative:page;mso-position-vertical-relative:paragraph;z-index:1096;mso-wrap-distance-left:0;mso-wrap-distance-right:0" coordorigin="4780,325" coordsize="3520,2">
            <v:shape style="position:absolute;left:4780;top:325;width:3520;height:2" coordorigin="4780,325" coordsize="3520,0" path="m4780,325l8300,325e" filled="false" stroked="true" strokeweight="1pt" strokecolor="#000000">
              <v:path arrowok="t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5"/>
          <w:szCs w:val="25"/>
        </w:rPr>
        <w:sectPr>
          <w:footerReference w:type="default" r:id="rId7"/>
          <w:pgSz w:w="11900" w:h="16840"/>
          <w:pgMar w:footer="540" w:header="500" w:top="2080" w:bottom="740" w:left="840" w:right="420"/>
          <w:pgNumType w:start="2"/>
        </w:sectPr>
      </w:pPr>
    </w:p>
    <w:p>
      <w:pPr>
        <w:spacing w:line="90" w:lineRule="exact" w:before="0"/>
        <w:ind w:left="1193" w:right="0" w:firstLine="0"/>
        <w:jc w:val="center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sz w:val="12"/>
        </w:rPr>
        <w:t>ADRIANO LUIZ</w:t>
      </w:r>
      <w:r>
        <w:rPr>
          <w:rFonts w:ascii="Arial"/>
          <w:spacing w:val="-1"/>
          <w:sz w:val="12"/>
        </w:rPr>
        <w:t> </w:t>
      </w:r>
      <w:r>
        <w:rPr>
          <w:rFonts w:ascii="Arial"/>
          <w:sz w:val="12"/>
        </w:rPr>
        <w:t>LEOCADIO</w:t>
      </w:r>
    </w:p>
    <w:p>
      <w:pPr>
        <w:spacing w:line="278" w:lineRule="auto" w:before="82"/>
        <w:ind w:left="1326" w:right="131" w:firstLine="0"/>
        <w:jc w:val="center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sz w:val="12"/>
        </w:rPr>
        <w:t>CHEFE</w:t>
      </w:r>
      <w:r>
        <w:rPr>
          <w:rFonts w:ascii="Arial"/>
          <w:spacing w:val="33"/>
          <w:sz w:val="12"/>
        </w:rPr>
        <w:t> </w:t>
      </w:r>
      <w:r>
        <w:rPr>
          <w:rFonts w:ascii="Arial"/>
          <w:sz w:val="12"/>
        </w:rPr>
        <w:t>DO DECONFI</w:t>
      </w:r>
      <w:r>
        <w:rPr>
          <w:rFonts w:ascii="Arial"/>
          <w:w w:val="99"/>
          <w:sz w:val="12"/>
        </w:rPr>
        <w:t> </w:t>
      </w:r>
      <w:r>
        <w:rPr>
          <w:rFonts w:ascii="Arial"/>
          <w:sz w:val="12"/>
        </w:rPr>
        <w:t>266.277.628-54</w:t>
      </w:r>
    </w:p>
    <w:p>
      <w:pPr>
        <w:spacing w:line="90" w:lineRule="exact" w:before="0"/>
        <w:ind w:left="1174" w:right="3786" w:firstLine="0"/>
        <w:jc w:val="center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/>
          <w:sz w:val="12"/>
        </w:rPr>
        <w:t>ÁLVARO DOS SANTOS SILVEIRA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z w:val="12"/>
        </w:rPr>
        <w:t>FILHO</w:t>
      </w:r>
    </w:p>
    <w:p>
      <w:pPr>
        <w:spacing w:line="278" w:lineRule="auto" w:before="82"/>
        <w:ind w:left="1743" w:right="4354" w:firstLine="0"/>
        <w:jc w:val="center"/>
        <w:rPr>
          <w:rFonts w:ascii="Arial" w:hAnsi="Arial" w:cs="Arial" w:eastAsia="Arial" w:hint="default"/>
          <w:sz w:val="12"/>
          <w:szCs w:val="12"/>
        </w:rPr>
      </w:pPr>
      <w:r>
        <w:rPr>
          <w:rFonts w:ascii="Arial" w:hAnsi="Arial"/>
          <w:sz w:val="12"/>
        </w:rPr>
        <w:t>SECRETÁRIO SEFIN 163.679.798-91</w:t>
      </w:r>
    </w:p>
    <w:p>
      <w:pPr>
        <w:spacing w:after="0" w:line="278" w:lineRule="auto"/>
        <w:jc w:val="center"/>
        <w:rPr>
          <w:rFonts w:ascii="Arial" w:hAnsi="Arial" w:cs="Arial" w:eastAsia="Arial" w:hint="default"/>
          <w:sz w:val="12"/>
          <w:szCs w:val="12"/>
        </w:rPr>
        <w:sectPr>
          <w:type w:val="continuous"/>
          <w:pgSz w:w="11900" w:h="16840"/>
          <w:pgMar w:top="2080" w:bottom="740" w:left="840" w:right="420"/>
          <w:cols w:num="2" w:equalWidth="0">
            <w:col w:w="2687" w:space="686"/>
            <w:col w:w="7267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48pt;margin-top:324pt;width:517pt;height:22pt;mso-position-horizontal-relative:page;mso-position-vertical-relative:page;z-index:-21184" coordorigin="960,6480" coordsize="10340,440">
            <v:shape style="position:absolute;left:960;top:6480;width:10340;height:440" coordorigin="960,6480" coordsize="10340,440" path="m960,6920l11300,6920,11300,6480,960,6480,960,692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8"/>
          <w:szCs w:val="28"/>
        </w:rPr>
      </w:pPr>
    </w:p>
    <w:p>
      <w:pPr>
        <w:spacing w:line="20" w:lineRule="exact"/>
        <w:ind w:left="11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16.75pt;height:.75pt;mso-position-horizontal-relative:char;mso-position-vertical-relative:line" coordorigin="0,0" coordsize="10335,15">
            <v:group style="position:absolute;left:8;top:8;width:10320;height:2" coordorigin="8,8" coordsize="10320,2">
              <v:shape style="position:absolute;left:8;top:8;width:10320;height:2" coordorigin="8,8" coordsize="10320,0" path="m8,8l10328,8e" filled="false" stroked="true" strokeweight=".75pt" strokecolor="#000000">
                <v:path arrowok="t"/>
                <v:stroke dashstyle="dash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sectPr>
      <w:type w:val="continuous"/>
      <w:pgSz w:w="11900" w:h="16840"/>
      <w:pgMar w:top="2080" w:bottom="740" w:left="8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pt;margin-top:803.997803pt;width:313.95pt;height:21pt;mso-position-horizontal-relative:page;mso-position-vertical-relative:page;z-index:-211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Fonte: PRODATA INFORMÁTICA LTDA, MUNICÍPIO DE SANTOS - SP em 29/12/2015 -</w:t>
                </w:r>
                <w:r>
                  <w:rPr>
                    <w:spacing w:val="-1"/>
                  </w:rPr>
                  <w:t> </w:t>
                </w:r>
                <w:r>
                  <w:rPr/>
                  <w:t>16:06:58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79"/>
                  <w:ind w:left="6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T0446676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399994pt;margin-top:803.997803pt;width:80.650pt;height:20pt;mso-position-horizontal-relative:page;mso-position-vertical-relative:page;z-index:-211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50"/>
                  <w:jc w:val="center"/>
                  <w:rPr>
                    <w:b w:val="0"/>
                    <w:bCs w:val="0"/>
                  </w:rPr>
                </w:pPr>
                <w:r>
                  <w:rPr/>
                  <w:t>Pag.: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59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1.2 - I.V.R.J -</w:t>
                </w:r>
                <w:r>
                  <w:rPr>
                    <w:spacing w:val="-1"/>
                  </w:rPr>
                  <w:t> </w:t>
                </w:r>
                <w:r>
                  <w:rPr/>
                  <w:t>09/10/2015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pt;margin-top:803.997803pt;width:313.95pt;height:21pt;mso-position-horizontal-relative:page;mso-position-vertical-relative:page;z-index:-211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Fonte: PRODATA INFORMÁTICA LTDA, MUNICÍPIO DE SANTOS - SP em 29/12/2015 -</w:t>
                </w:r>
                <w:r>
                  <w:rPr>
                    <w:spacing w:val="-1"/>
                  </w:rPr>
                  <w:t> </w:t>
                </w:r>
                <w:r>
                  <w:rPr/>
                  <w:t>16:08:41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79"/>
                  <w:ind w:left="6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T0446676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399994pt;margin-top:803.997803pt;width:80.650pt;height:20pt;mso-position-horizontal-relative:page;mso-position-vertical-relative:page;z-index:-211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50"/>
                  <w:jc w:val="center"/>
                  <w:rPr>
                    <w:b w:val="0"/>
                    <w:bCs w:val="0"/>
                  </w:rPr>
                </w:pPr>
                <w:r>
                  <w:rPr/>
                  <w:t>Pag.: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de 2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59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1.2 - I.V.R.J -</w:t>
                </w:r>
                <w:r>
                  <w:rPr>
                    <w:spacing w:val="-1"/>
                  </w:rPr>
                  <w:t> </w:t>
                </w:r>
                <w:r>
                  <w:rPr/>
                  <w:t>09/10/2015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25pt;width:53.17pt;height:50pt;mso-position-horizontal-relative:page;mso-position-vertical-relative:page;z-index:-21304" type="#_x0000_t75" stroked="false">
          <v:imagedata r:id="rId1" o:title="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49988pt;margin-top:24.137482pt;width:110.95pt;height:10pt;mso-position-horizontal-relative:page;mso-position-vertical-relative:page;z-index:-212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SANTOS - SP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2.5pt;margin-top:42.137482pt;width:370.05pt;height:47pt;mso-position-horizontal-relative:page;mso-position-vertical-relative:page;z-index:-21256" type="#_x0000_t202" filled="false" stroked="false">
          <v:textbox inset="0,0,0,0">
            <w:txbxContent>
              <w:p>
                <w:pPr>
                  <w:spacing w:line="364" w:lineRule="auto" w:before="0"/>
                  <w:ind w:left="20" w:right="18" w:firstLine="0"/>
                  <w:jc w:val="center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SIMPLIFICADO DO RELATÓRIO RESUMIDO DA EXECUÇÃO ORÇAMENTÁRIA ORÇAMENTOS FISCAL E DA SEGURIDADE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SOCIAL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147" w:lineRule="exact" w:before="0"/>
                  <w:ind w:left="2909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Periodo: </w:t>
                </w:r>
                <w:r>
                  <w:rPr>
                    <w:rFonts w:ascii="Arial"/>
                    <w:sz w:val="16"/>
                  </w:rPr>
                  <w:t>Agosto /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2015</w:t>
                </w:r>
              </w:p>
              <w:p>
                <w:pPr>
                  <w:spacing w:before="36"/>
                  <w:ind w:left="18" w:right="18" w:firstLine="0"/>
                  <w:jc w:val="center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GESTÃO: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Consolidado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8pt;margin-top:97.848114pt;width:94.4pt;height:8pt;mso-position-horizontal-relative:page;mso-position-vertical-relative:page;z-index:-212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RREO - Anexo XVIII (LRF, Art. 48)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98999pt;margin-top:97.848114pt;width:23.05pt;height:8pt;mso-position-horizontal-relative:page;mso-position-vertical-relative:page;z-index:-212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R$</w:t>
                </w:r>
                <w:r>
                  <w:rPr>
                    <w:rFonts w:ascii="Arial"/>
                    <w:spacing w:val="-1"/>
                    <w:sz w:val="12"/>
                  </w:rPr>
                  <w:t> </w:t>
                </w:r>
                <w:r>
                  <w:rPr>
                    <w:rFonts w:ascii="Arial"/>
                    <w:sz w:val="12"/>
                  </w:rPr>
                  <w:t>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2015-12-29T19:50:45Z</dcterms:created>
  <dcterms:modified xsi:type="dcterms:W3CDTF">2015-12-29T19:50:45Z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PDFium</vt:lpwstr>
  </property>
  <property fmtid="{D5CDD505-2E9C-101B-9397-08002B2CF9AE}" pid="4" name="LastSaved">
    <vt:filetime>2015-12-29T00:00:00Z</vt:filetime>
  </property>
</Properties>
</file>